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Pr>
        <w:keepNext w:val="0"/>
        <w:spacing w:before="0" w:after="200" w:line="240" w:lineRule="auto"/>
        <w:jc w:val="center"/>
      </w:pPr>
      <w:r>
        <w:rPr>
          <w:rFonts w:ascii="Calibri" w:hAnsi="Calibri"/>
          <w:b/>
          <w:caps/>
          <w:color w:val="1B4332"/>
          <w:sz w:val="62"/>
        </w:rPr>
        <w:t>BUILT TO CARRY</w:t>
        <w:br/>
        <w:t>THE CALLING</w:t>
      </w:r>
    </w:p>
    <w:p>
      <w:pPr>
        <w:keepNext w:val="0"/>
        <w:spacing w:before="0" w:after="520" w:line="240" w:lineRule="auto"/>
        <w:jc w:val="center"/>
      </w:pPr>
      <w:r>
        <w:rPr>
          <w:rFonts w:ascii="Calibri" w:hAnsi="Calibri"/>
          <w:b/>
          <w:caps/>
          <w:color w:val="946A16"/>
          <w:sz w:val="28"/>
        </w:rPr>
        <w:t>THE COMPLETE KINGDOM FITNESS MANUAL</w:t>
      </w:r>
    </w:p>
    <w:p>
      <w:pPr>
        <w:keepNext w:val="0"/>
        <w:spacing w:before="0" w:after="840" w:line="288" w:lineRule="auto"/>
        <w:jc w:val="center"/>
      </w:pPr>
      <w:r>
        <w:rPr>
          <w:rFonts w:ascii="Calibri" w:hAnsi="Calibri"/>
          <w:i/>
          <w:color w:val="335C4A"/>
          <w:sz w:val="26"/>
        </w:rPr>
        <w:t>Equipping men and women of every age for strength, health, discipline,</w:t>
        <w:br/>
        <w:t>and a superior lifestyle that lasts</w:t>
      </w:r>
    </w:p>
    <w:p>
      <w:pPr>
        <w:keepNext w:val="0"/>
        <w:spacing w:before="0" w:after="100" w:line="240" w:lineRule="auto"/>
        <w:jc w:val="center"/>
      </w:pPr>
      <w:r>
        <w:rPr>
          <w:rFonts w:ascii="Calibri" w:hAnsi="Calibri"/>
          <w:b/>
          <w:caps/>
          <w:color w:val="202522"/>
          <w:sz w:val="32"/>
        </w:rPr>
        <w:t>LUCIUS ALSTON</w:t>
      </w:r>
    </w:p>
    <w:p>
      <w:pPr>
        <w:keepNext w:val="0"/>
        <w:spacing w:before="0" w:after="700" w:line="276" w:lineRule="auto"/>
        <w:jc w:val="center"/>
      </w:pPr>
      <w:r>
        <w:rPr>
          <w:rFonts w:ascii="Calibri" w:hAnsi="Calibri"/>
          <w:color w:val="666B68"/>
          <w:sz w:val="19"/>
        </w:rPr>
        <w:t>ISSA Certified Personal Trainer  •  Fitness Nutrition Certified  •  Bodybuilding Specialist</w:t>
      </w:r>
    </w:p>
    <w:p>
      <w:pPr>
        <w:keepNext w:val="0"/>
        <w:spacing w:before="0" w:after="0" w:line="240" w:lineRule="auto"/>
        <w:jc w:val="center"/>
      </w:pPr>
      <w:r>
        <w:rPr>
          <w:rFonts w:ascii="Calibri" w:hAnsi="Calibri"/>
          <w:b/>
          <w:caps/>
          <w:color w:val="946A16"/>
          <w:sz w:val="20"/>
        </w:rPr>
        <w:t>LOVE IT.  BREATHE IT.  TEACH IT.  LIVE IT.</w:t>
      </w:r>
    </w:p>
    <w:p>
      <w:r>
        <w:br w:type="page"/>
      </w:r>
    </w:p>
    <w:p>
      <w:pPr>
        <w:pStyle w:val="Heading1"/>
      </w:pPr>
      <w:r>
        <w:t>Table of Contents</w:t>
      </w:r>
    </w:p>
    <w:p>
      <w:pPr>
        <w:keepNext w:val="0"/>
        <w:spacing w:before="0" w:after="120" w:line="300" w:lineRule="auto"/>
      </w:pPr>
      <w:r>
        <w:rPr>
          <w:rFonts w:ascii="Calibri" w:hAnsi="Calibri"/>
          <w:i w:val="0"/>
        </w:rPr>
        <w:t>This complete reader edition functions as both a teaching manual and a practical field guide. Read straight through the theology and foundations, or enter through the plan that matches your season of life.</w:t>
      </w:r>
    </w:p>
    <w:p>
      <w:pPr>
        <w:keepNext/>
        <w:spacing w:before="200" w:after="80" w:line="240" w:lineRule="auto"/>
      </w:pPr>
      <w:r>
        <w:rPr>
          <w:rFonts w:ascii="Calibri" w:hAnsi="Calibri"/>
          <w:b/>
          <w:caps/>
          <w:color w:val="1B4332"/>
          <w:sz w:val="22"/>
        </w:rPr>
        <w:t>PART I — THE THEOLOGY OF A STRONG LIFE</w:t>
      </w:r>
    </w:p>
    <w:p>
      <w:pPr>
        <w:keepNext w:val="0"/>
        <w:spacing w:before="0" w:after="40" w:line="264" w:lineRule="auto"/>
        <w:ind w:left="259"/>
      </w:pPr>
      <w:r>
        <w:rPr>
          <w:rFonts w:ascii="Calibri" w:hAnsi="Calibri"/>
          <w:sz w:val="20"/>
        </w:rPr>
        <w:t>1. The Body Is a Stewardship</w:t>
      </w:r>
    </w:p>
    <w:p>
      <w:pPr>
        <w:keepNext w:val="0"/>
        <w:spacing w:before="0" w:after="40" w:line="264" w:lineRule="auto"/>
        <w:ind w:left="259"/>
      </w:pPr>
      <w:r>
        <w:rPr>
          <w:rFonts w:ascii="Calibri" w:hAnsi="Calibri"/>
          <w:sz w:val="20"/>
        </w:rPr>
        <w:t>2. Temple Talk Without Body Shame</w:t>
      </w:r>
    </w:p>
    <w:p>
      <w:pPr>
        <w:keepNext w:val="0"/>
        <w:spacing w:before="0" w:after="40" w:line="264" w:lineRule="auto"/>
        <w:ind w:left="259"/>
      </w:pPr>
      <w:r>
        <w:rPr>
          <w:rFonts w:ascii="Calibri" w:hAnsi="Calibri"/>
          <w:sz w:val="20"/>
        </w:rPr>
        <w:t>3. Discipline Is Spiritual—but Size Is Not Salvation</w:t>
      </w:r>
    </w:p>
    <w:p>
      <w:pPr>
        <w:keepNext w:val="0"/>
        <w:spacing w:before="0" w:after="40" w:line="264" w:lineRule="auto"/>
        <w:ind w:left="259"/>
      </w:pPr>
      <w:r>
        <w:rPr>
          <w:rFonts w:ascii="Calibri" w:hAnsi="Calibri"/>
          <w:sz w:val="20"/>
        </w:rPr>
        <w:t>4. What First Timothy 4:8 Really Means</w:t>
      </w:r>
    </w:p>
    <w:p>
      <w:pPr>
        <w:keepNext w:val="0"/>
        <w:spacing w:before="0" w:after="40" w:line="264" w:lineRule="auto"/>
        <w:ind w:left="259"/>
      </w:pPr>
      <w:r>
        <w:rPr>
          <w:rFonts w:ascii="Calibri" w:hAnsi="Calibri"/>
          <w:sz w:val="20"/>
        </w:rPr>
        <w:t>5. Built to Carry the Calling</w:t>
      </w:r>
    </w:p>
    <w:p>
      <w:pPr>
        <w:keepNext w:val="0"/>
        <w:spacing w:before="0" w:after="40" w:line="264" w:lineRule="auto"/>
        <w:ind w:left="259"/>
      </w:pPr>
      <w:r>
        <w:rPr>
          <w:rFonts w:ascii="Calibri" w:hAnsi="Calibri"/>
          <w:sz w:val="20"/>
        </w:rPr>
        <w:t>6. Gluttony, Comfort, and the Appetites That Train Us</w:t>
      </w:r>
    </w:p>
    <w:p>
      <w:pPr>
        <w:keepNext/>
        <w:spacing w:before="200" w:after="80" w:line="240" w:lineRule="auto"/>
      </w:pPr>
      <w:r>
        <w:rPr>
          <w:rFonts w:ascii="Calibri" w:hAnsi="Calibri"/>
          <w:b/>
          <w:caps/>
          <w:color w:val="1B4332"/>
          <w:sz w:val="22"/>
        </w:rPr>
        <w:t>PART II — FACE THE STARTING LINE</w:t>
      </w:r>
    </w:p>
    <w:p>
      <w:pPr>
        <w:keepNext w:val="0"/>
        <w:spacing w:before="0" w:after="40" w:line="264" w:lineRule="auto"/>
        <w:ind w:left="259"/>
      </w:pPr>
      <w:r>
        <w:rPr>
          <w:rFonts w:ascii="Calibri" w:hAnsi="Calibri"/>
          <w:sz w:val="20"/>
        </w:rPr>
        <w:t>7. Tell the Truth Without Hating Yourself</w:t>
      </w:r>
    </w:p>
    <w:p>
      <w:pPr>
        <w:keepNext w:val="0"/>
        <w:spacing w:before="0" w:after="40" w:line="264" w:lineRule="auto"/>
        <w:ind w:left="259"/>
      </w:pPr>
      <w:r>
        <w:rPr>
          <w:rFonts w:ascii="Calibri" w:hAnsi="Calibri"/>
          <w:sz w:val="20"/>
        </w:rPr>
        <w:t>8. Medical Readiness and When to Get Clearance</w:t>
      </w:r>
    </w:p>
    <w:p>
      <w:pPr>
        <w:keepNext w:val="0"/>
        <w:spacing w:before="0" w:after="40" w:line="264" w:lineRule="auto"/>
        <w:ind w:left="259"/>
      </w:pPr>
      <w:r>
        <w:rPr>
          <w:rFonts w:ascii="Calibri" w:hAnsi="Calibri"/>
          <w:sz w:val="20"/>
        </w:rPr>
        <w:t>9. The Health Numbers That Matter</w:t>
      </w:r>
    </w:p>
    <w:p>
      <w:pPr>
        <w:keepNext w:val="0"/>
        <w:spacing w:before="0" w:after="40" w:line="264" w:lineRule="auto"/>
        <w:ind w:left="259"/>
      </w:pPr>
      <w:r>
        <w:rPr>
          <w:rFonts w:ascii="Calibri" w:hAnsi="Calibri"/>
          <w:sz w:val="20"/>
        </w:rPr>
        <w:t>10. The Movement Check: Strength, Mobility, Balance, and Endurance</w:t>
      </w:r>
    </w:p>
    <w:p>
      <w:pPr>
        <w:keepNext w:val="0"/>
        <w:spacing w:before="0" w:after="40" w:line="264" w:lineRule="auto"/>
        <w:ind w:left="259"/>
      </w:pPr>
      <w:r>
        <w:rPr>
          <w:rFonts w:ascii="Calibri" w:hAnsi="Calibri"/>
          <w:sz w:val="20"/>
        </w:rPr>
        <w:t>11. Goals That Survive Real Life</w:t>
      </w:r>
    </w:p>
    <w:p>
      <w:pPr>
        <w:keepNext w:val="0"/>
        <w:spacing w:before="0" w:after="40" w:line="264" w:lineRule="auto"/>
        <w:ind w:left="259"/>
      </w:pPr>
      <w:r>
        <w:rPr>
          <w:rFonts w:ascii="Calibri" w:hAnsi="Calibri"/>
          <w:sz w:val="20"/>
        </w:rPr>
        <w:t>12. Build an Environment That Helps You Obey</w:t>
      </w:r>
    </w:p>
    <w:p>
      <w:pPr>
        <w:keepNext/>
        <w:spacing w:before="200" w:after="80" w:line="240" w:lineRule="auto"/>
      </w:pPr>
      <w:r>
        <w:rPr>
          <w:rFonts w:ascii="Calibri" w:hAnsi="Calibri"/>
          <w:b/>
          <w:caps/>
          <w:color w:val="1B4332"/>
          <w:sz w:val="22"/>
        </w:rPr>
        <w:t>PART III — EAT LIKE YOUR LIFE MATTERS</w:t>
      </w:r>
    </w:p>
    <w:p>
      <w:pPr>
        <w:keepNext w:val="0"/>
        <w:spacing w:before="0" w:after="40" w:line="264" w:lineRule="auto"/>
        <w:ind w:left="259"/>
      </w:pPr>
      <w:r>
        <w:rPr>
          <w:rFonts w:ascii="Calibri" w:hAnsi="Calibri"/>
          <w:sz w:val="20"/>
        </w:rPr>
        <w:t>13. Real Food Before Religious Rules</w:t>
      </w:r>
    </w:p>
    <w:p>
      <w:pPr>
        <w:keepNext w:val="0"/>
        <w:spacing w:before="0" w:after="40" w:line="264" w:lineRule="auto"/>
        <w:ind w:left="259"/>
      </w:pPr>
      <w:r>
        <w:rPr>
          <w:rFonts w:ascii="Calibri" w:hAnsi="Calibri"/>
          <w:sz w:val="20"/>
        </w:rPr>
        <w:t>14. The Kingdom Plate</w:t>
      </w:r>
    </w:p>
    <w:p>
      <w:pPr>
        <w:keepNext w:val="0"/>
        <w:spacing w:before="0" w:after="40" w:line="264" w:lineRule="auto"/>
        <w:ind w:left="259"/>
      </w:pPr>
      <w:r>
        <w:rPr>
          <w:rFonts w:ascii="Calibri" w:hAnsi="Calibri"/>
          <w:sz w:val="20"/>
        </w:rPr>
        <w:t>15. Protein, Produce, Fiber, and Fullness</w:t>
      </w:r>
    </w:p>
    <w:p>
      <w:pPr>
        <w:keepNext w:val="0"/>
        <w:spacing w:before="0" w:after="40" w:line="264" w:lineRule="auto"/>
        <w:ind w:left="259"/>
      </w:pPr>
      <w:r>
        <w:rPr>
          <w:rFonts w:ascii="Calibri" w:hAnsi="Calibri"/>
          <w:sz w:val="20"/>
        </w:rPr>
        <w:t>16. Carbohydrates Without Confusion</w:t>
      </w:r>
    </w:p>
    <w:p>
      <w:pPr>
        <w:keepNext w:val="0"/>
        <w:spacing w:before="0" w:after="40" w:line="264" w:lineRule="auto"/>
        <w:ind w:left="259"/>
      </w:pPr>
      <w:r>
        <w:rPr>
          <w:rFonts w:ascii="Calibri" w:hAnsi="Calibri"/>
          <w:sz w:val="20"/>
        </w:rPr>
        <w:t>17. Fats, Flavor, and Portion Wisdom</w:t>
      </w:r>
    </w:p>
    <w:p>
      <w:pPr>
        <w:keepNext w:val="0"/>
        <w:spacing w:before="0" w:after="40" w:line="264" w:lineRule="auto"/>
        <w:ind w:left="259"/>
      </w:pPr>
      <w:r>
        <w:rPr>
          <w:rFonts w:ascii="Calibri" w:hAnsi="Calibri"/>
          <w:sz w:val="20"/>
        </w:rPr>
        <w:t>18. Water, Drinks, and Hidden Calories</w:t>
      </w:r>
    </w:p>
    <w:p>
      <w:pPr>
        <w:keepNext w:val="0"/>
        <w:spacing w:before="0" w:after="40" w:line="264" w:lineRule="auto"/>
        <w:ind w:left="259"/>
      </w:pPr>
      <w:r>
        <w:rPr>
          <w:rFonts w:ascii="Calibri" w:hAnsi="Calibri"/>
          <w:sz w:val="20"/>
        </w:rPr>
        <w:t>19. Calories, Portions, and Sustainable Fat Loss</w:t>
      </w:r>
    </w:p>
    <w:p>
      <w:pPr>
        <w:keepNext w:val="0"/>
        <w:spacing w:before="0" w:after="40" w:line="264" w:lineRule="auto"/>
        <w:ind w:left="259"/>
      </w:pPr>
      <w:r>
        <w:rPr>
          <w:rFonts w:ascii="Calibri" w:hAnsi="Calibri"/>
          <w:sz w:val="20"/>
        </w:rPr>
        <w:t>20. The Grocery Store Game Plan</w:t>
      </w:r>
    </w:p>
    <w:p>
      <w:pPr>
        <w:keepNext w:val="0"/>
        <w:spacing w:before="0" w:after="40" w:line="264" w:lineRule="auto"/>
        <w:ind w:left="259"/>
      </w:pPr>
      <w:r>
        <w:rPr>
          <w:rFonts w:ascii="Calibri" w:hAnsi="Calibri"/>
          <w:sz w:val="20"/>
        </w:rPr>
        <w:t>21. Meal Prep for Busy Saints</w:t>
      </w:r>
    </w:p>
    <w:p>
      <w:pPr>
        <w:keepNext w:val="0"/>
        <w:spacing w:before="0" w:after="40" w:line="264" w:lineRule="auto"/>
        <w:ind w:left="259"/>
      </w:pPr>
      <w:r>
        <w:rPr>
          <w:rFonts w:ascii="Calibri" w:hAnsi="Calibri"/>
          <w:sz w:val="20"/>
        </w:rPr>
        <w:t>22. Eating Out, Holidays, Homecomings, and Church Dinners</w:t>
      </w:r>
    </w:p>
    <w:p>
      <w:pPr>
        <w:keepNext w:val="0"/>
        <w:spacing w:before="0" w:after="40" w:line="264" w:lineRule="auto"/>
        <w:ind w:left="259"/>
      </w:pPr>
      <w:r>
        <w:rPr>
          <w:rFonts w:ascii="Calibri" w:hAnsi="Calibri"/>
          <w:sz w:val="20"/>
        </w:rPr>
        <w:t>23. Supplements: What Helps, What Wastes Money, What Can Hurt</w:t>
      </w:r>
    </w:p>
    <w:p>
      <w:pPr>
        <w:keepNext/>
        <w:spacing w:before="200" w:after="80" w:line="240" w:lineRule="auto"/>
      </w:pPr>
      <w:r>
        <w:rPr>
          <w:rFonts w:ascii="Calibri" w:hAnsi="Calibri"/>
          <w:b/>
          <w:caps/>
          <w:color w:val="1B4332"/>
          <w:sz w:val="22"/>
        </w:rPr>
        <w:t>PART IV — TRAIN THE BODY GOD GAVE YOU</w:t>
      </w:r>
    </w:p>
    <w:p>
      <w:pPr>
        <w:keepNext w:val="0"/>
        <w:spacing w:before="0" w:after="40" w:line="264" w:lineRule="auto"/>
        <w:ind w:left="259"/>
      </w:pPr>
      <w:r>
        <w:rPr>
          <w:rFonts w:ascii="Calibri" w:hAnsi="Calibri"/>
          <w:sz w:val="20"/>
        </w:rPr>
        <w:t>24. Move More and Sit Less</w:t>
      </w:r>
    </w:p>
    <w:p>
      <w:pPr>
        <w:keepNext w:val="0"/>
        <w:spacing w:before="0" w:after="40" w:line="264" w:lineRule="auto"/>
        <w:ind w:left="259"/>
      </w:pPr>
      <w:r>
        <w:rPr>
          <w:rFonts w:ascii="Calibri" w:hAnsi="Calibri"/>
          <w:sz w:val="20"/>
        </w:rPr>
        <w:t>25. Warm-Up, Mobility, and Joint Preparation</w:t>
      </w:r>
    </w:p>
    <w:p>
      <w:pPr>
        <w:keepNext w:val="0"/>
        <w:spacing w:before="0" w:after="40" w:line="264" w:lineRule="auto"/>
        <w:ind w:left="259"/>
      </w:pPr>
      <w:r>
        <w:rPr>
          <w:rFonts w:ascii="Calibri" w:hAnsi="Calibri"/>
          <w:sz w:val="20"/>
        </w:rPr>
        <w:t>26. The Seven Foundational Movement Patterns</w:t>
      </w:r>
    </w:p>
    <w:p>
      <w:pPr>
        <w:keepNext w:val="0"/>
        <w:spacing w:before="0" w:after="40" w:line="264" w:lineRule="auto"/>
        <w:ind w:left="259"/>
      </w:pPr>
      <w:r>
        <w:rPr>
          <w:rFonts w:ascii="Calibri" w:hAnsi="Calibri"/>
          <w:sz w:val="20"/>
        </w:rPr>
        <w:t>27. Strength Training for Life</w:t>
      </w:r>
    </w:p>
    <w:p>
      <w:pPr>
        <w:keepNext w:val="0"/>
        <w:spacing w:before="0" w:after="40" w:line="264" w:lineRule="auto"/>
        <w:ind w:left="259"/>
      </w:pPr>
      <w:r>
        <w:rPr>
          <w:rFonts w:ascii="Calibri" w:hAnsi="Calibri"/>
          <w:sz w:val="20"/>
        </w:rPr>
        <w:t>28. Cardio That Builds the Heart Without Killing the Spirit</w:t>
      </w:r>
    </w:p>
    <w:p>
      <w:pPr>
        <w:keepNext w:val="0"/>
        <w:spacing w:before="0" w:after="40" w:line="264" w:lineRule="auto"/>
        <w:ind w:left="259"/>
      </w:pPr>
      <w:r>
        <w:rPr>
          <w:rFonts w:ascii="Calibri" w:hAnsi="Calibri"/>
          <w:sz w:val="20"/>
        </w:rPr>
        <w:t>29. Core Strength, Carries, and Real-World Function</w:t>
      </w:r>
    </w:p>
    <w:p>
      <w:pPr>
        <w:keepNext w:val="0"/>
        <w:spacing w:before="0" w:after="40" w:line="264" w:lineRule="auto"/>
        <w:ind w:left="259"/>
      </w:pPr>
      <w:r>
        <w:rPr>
          <w:rFonts w:ascii="Calibri" w:hAnsi="Calibri"/>
          <w:sz w:val="20"/>
        </w:rPr>
        <w:t>30. Balance, Power, and Fall Prevention</w:t>
      </w:r>
    </w:p>
    <w:p>
      <w:pPr>
        <w:keepNext w:val="0"/>
        <w:spacing w:before="0" w:after="40" w:line="264" w:lineRule="auto"/>
        <w:ind w:left="259"/>
      </w:pPr>
      <w:r>
        <w:rPr>
          <w:rFonts w:ascii="Calibri" w:hAnsi="Calibri"/>
          <w:sz w:val="20"/>
        </w:rPr>
        <w:t>31. Progression Without Ego</w:t>
      </w:r>
    </w:p>
    <w:p>
      <w:pPr>
        <w:keepNext w:val="0"/>
        <w:spacing w:before="0" w:after="40" w:line="264" w:lineRule="auto"/>
        <w:ind w:left="259"/>
      </w:pPr>
      <w:r>
        <w:rPr>
          <w:rFonts w:ascii="Calibri" w:hAnsi="Calibri"/>
          <w:sz w:val="20"/>
        </w:rPr>
        <w:t>32. Recovery, Sleep, Stress, and the Sabbath Principle</w:t>
      </w:r>
    </w:p>
    <w:p>
      <w:pPr>
        <w:keepNext w:val="0"/>
        <w:spacing w:before="0" w:after="40" w:line="264" w:lineRule="auto"/>
        <w:ind w:left="259"/>
      </w:pPr>
      <w:r>
        <w:rPr>
          <w:rFonts w:ascii="Calibri" w:hAnsi="Calibri"/>
          <w:sz w:val="20"/>
        </w:rPr>
        <w:t>33. Pain, Injury, and Knowing When to Stop</w:t>
      </w:r>
    </w:p>
    <w:p>
      <w:pPr>
        <w:keepNext/>
        <w:spacing w:before="200" w:after="80" w:line="240" w:lineRule="auto"/>
      </w:pPr>
      <w:r>
        <w:rPr>
          <w:rFonts w:ascii="Calibri" w:hAnsi="Calibri"/>
          <w:b/>
          <w:caps/>
          <w:color w:val="1B4332"/>
          <w:sz w:val="22"/>
        </w:rPr>
        <w:t>PART V — PLANS FOR EVERY SEASON</w:t>
      </w:r>
    </w:p>
    <w:p>
      <w:pPr>
        <w:keepNext w:val="0"/>
        <w:spacing w:before="0" w:after="40" w:line="264" w:lineRule="auto"/>
        <w:ind w:left="259"/>
      </w:pPr>
      <w:r>
        <w:rPr>
          <w:rFonts w:ascii="Calibri" w:hAnsi="Calibri"/>
          <w:sz w:val="20"/>
        </w:rPr>
        <w:t>34. The 12-Week Foundation Plan</w:t>
      </w:r>
    </w:p>
    <w:p>
      <w:pPr>
        <w:keepNext w:val="0"/>
        <w:spacing w:before="0" w:after="40" w:line="264" w:lineRule="auto"/>
        <w:ind w:left="259"/>
      </w:pPr>
      <w:r>
        <w:rPr>
          <w:rFonts w:ascii="Calibri" w:hAnsi="Calibri"/>
          <w:sz w:val="20"/>
        </w:rPr>
        <w:t>35. The Home-Only Plan</w:t>
      </w:r>
    </w:p>
    <w:p>
      <w:pPr>
        <w:keepNext w:val="0"/>
        <w:spacing w:before="0" w:after="40" w:line="264" w:lineRule="auto"/>
        <w:ind w:left="259"/>
      </w:pPr>
      <w:r>
        <w:rPr>
          <w:rFonts w:ascii="Calibri" w:hAnsi="Calibri"/>
          <w:sz w:val="20"/>
        </w:rPr>
        <w:t>36. The Gym Strength Plan</w:t>
      </w:r>
    </w:p>
    <w:p>
      <w:pPr>
        <w:keepNext w:val="0"/>
        <w:spacing w:before="0" w:after="40" w:line="264" w:lineRule="auto"/>
        <w:ind w:left="259"/>
      </w:pPr>
      <w:r>
        <w:rPr>
          <w:rFonts w:ascii="Calibri" w:hAnsi="Calibri"/>
          <w:sz w:val="20"/>
        </w:rPr>
        <w:t>37. The Fat-Loss and Conditioning Plan</w:t>
      </w:r>
    </w:p>
    <w:p>
      <w:pPr>
        <w:keepNext w:val="0"/>
        <w:spacing w:before="0" w:after="40" w:line="264" w:lineRule="auto"/>
        <w:ind w:left="259"/>
      </w:pPr>
      <w:r>
        <w:rPr>
          <w:rFonts w:ascii="Calibri" w:hAnsi="Calibri"/>
          <w:sz w:val="20"/>
        </w:rPr>
        <w:t>38. The Muscle-and-Strength Plan</w:t>
      </w:r>
    </w:p>
    <w:p>
      <w:pPr>
        <w:keepNext w:val="0"/>
        <w:spacing w:before="0" w:after="40" w:line="264" w:lineRule="auto"/>
        <w:ind w:left="259"/>
      </w:pPr>
      <w:r>
        <w:rPr>
          <w:rFonts w:ascii="Calibri" w:hAnsi="Calibri"/>
          <w:sz w:val="20"/>
        </w:rPr>
        <w:t>39. Fitness for Women Across the Life Span</w:t>
      </w:r>
    </w:p>
    <w:p>
      <w:pPr>
        <w:keepNext w:val="0"/>
        <w:spacing w:before="0" w:after="40" w:line="264" w:lineRule="auto"/>
        <w:ind w:left="259"/>
      </w:pPr>
      <w:r>
        <w:rPr>
          <w:rFonts w:ascii="Calibri" w:hAnsi="Calibri"/>
          <w:sz w:val="20"/>
        </w:rPr>
        <w:t>40. Fitness for Men Across the Life Span</w:t>
      </w:r>
    </w:p>
    <w:p>
      <w:pPr>
        <w:keepNext w:val="0"/>
        <w:spacing w:before="0" w:after="40" w:line="264" w:lineRule="auto"/>
        <w:ind w:left="259"/>
      </w:pPr>
      <w:r>
        <w:rPr>
          <w:rFonts w:ascii="Calibri" w:hAnsi="Calibri"/>
          <w:sz w:val="20"/>
        </w:rPr>
        <w:t>41. Strong Families: Children and Teens</w:t>
      </w:r>
    </w:p>
    <w:p>
      <w:pPr>
        <w:keepNext w:val="0"/>
        <w:spacing w:before="0" w:after="40" w:line="264" w:lineRule="auto"/>
        <w:ind w:left="259"/>
      </w:pPr>
      <w:r>
        <w:rPr>
          <w:rFonts w:ascii="Calibri" w:hAnsi="Calibri"/>
          <w:sz w:val="20"/>
        </w:rPr>
        <w:t>42. Strong After 50</w:t>
      </w:r>
    </w:p>
    <w:p>
      <w:pPr>
        <w:keepNext w:val="0"/>
        <w:spacing w:before="0" w:after="40" w:line="264" w:lineRule="auto"/>
        <w:ind w:left="259"/>
      </w:pPr>
      <w:r>
        <w:rPr>
          <w:rFonts w:ascii="Calibri" w:hAnsi="Calibri"/>
          <w:sz w:val="20"/>
        </w:rPr>
        <w:t>43. Strong After 65: Mobility, Balance, and Independence</w:t>
      </w:r>
    </w:p>
    <w:p>
      <w:pPr>
        <w:keepNext w:val="0"/>
        <w:spacing w:before="0" w:after="40" w:line="264" w:lineRule="auto"/>
        <w:ind w:left="259"/>
      </w:pPr>
      <w:r>
        <w:rPr>
          <w:rFonts w:ascii="Calibri" w:hAnsi="Calibri"/>
          <w:sz w:val="20"/>
        </w:rPr>
        <w:t>44. Pregnancy and Postpartum Return</w:t>
      </w:r>
    </w:p>
    <w:p>
      <w:pPr>
        <w:keepNext w:val="0"/>
        <w:spacing w:before="0" w:after="40" w:line="264" w:lineRule="auto"/>
        <w:ind w:left="259"/>
      </w:pPr>
      <w:r>
        <w:rPr>
          <w:rFonts w:ascii="Calibri" w:hAnsi="Calibri"/>
          <w:sz w:val="20"/>
        </w:rPr>
        <w:t>45. Adapting for Chronic Conditions, Disability, and Limited Mobility</w:t>
      </w:r>
    </w:p>
    <w:p>
      <w:pPr>
        <w:keepNext/>
        <w:spacing w:before="200" w:after="80" w:line="240" w:lineRule="auto"/>
      </w:pPr>
      <w:r>
        <w:rPr>
          <w:rFonts w:ascii="Calibri" w:hAnsi="Calibri"/>
          <w:b/>
          <w:caps/>
          <w:color w:val="1B4332"/>
          <w:sz w:val="22"/>
        </w:rPr>
        <w:t>PART VI — MAKE IT A WAY OF LIFE</w:t>
      </w:r>
    </w:p>
    <w:p>
      <w:pPr>
        <w:keepNext w:val="0"/>
        <w:spacing w:before="0" w:after="40" w:line="264" w:lineRule="auto"/>
        <w:ind w:left="259"/>
      </w:pPr>
      <w:r>
        <w:rPr>
          <w:rFonts w:ascii="Calibri" w:hAnsi="Calibri"/>
          <w:sz w:val="20"/>
        </w:rPr>
        <w:t>46. The 14-Day Simple Meal Plan and Four-Week Rotation</w:t>
      </w:r>
    </w:p>
    <w:p>
      <w:pPr>
        <w:keepNext w:val="0"/>
        <w:spacing w:before="0" w:after="40" w:line="264" w:lineRule="auto"/>
        <w:ind w:left="259"/>
      </w:pPr>
      <w:r>
        <w:rPr>
          <w:rFonts w:ascii="Calibri" w:hAnsi="Calibri"/>
          <w:sz w:val="20"/>
        </w:rPr>
        <w:t>47. Maintenance: How to Stay Fit When Motivation Leaves</w:t>
      </w:r>
    </w:p>
    <w:p>
      <w:pPr>
        <w:keepNext w:val="0"/>
        <w:spacing w:before="0" w:after="40" w:line="264" w:lineRule="auto"/>
        <w:ind w:left="259"/>
      </w:pPr>
      <w:r>
        <w:rPr>
          <w:rFonts w:ascii="Calibri" w:hAnsi="Calibri"/>
          <w:sz w:val="20"/>
        </w:rPr>
        <w:t>48. Equipping the Saints: A Church Wellness Ministry Blueprint</w:t>
      </w:r>
    </w:p>
    <w:p>
      <w:pPr>
        <w:pStyle w:val="Heading2"/>
      </w:pPr>
      <w:r>
        <w:t>Expanded Field Guide Resources</w:t>
      </w:r>
    </w:p>
    <w:p>
      <w:pPr>
        <w:keepNext w:val="0"/>
        <w:numPr>
          <w:ilvl w:val="0"/>
          <w:numId w:val="10"/>
        </w:numPr>
        <w:spacing w:before="0" w:after="40" w:line="264" w:lineRule="auto"/>
      </w:pPr>
      <w:r>
        <w:rPr>
          <w:rFonts w:ascii="Calibri" w:hAnsi="Calibri"/>
          <w:sz w:val="20"/>
        </w:rPr>
        <w:t>Lucius Alston at 60: author fitness photo spread</w:t>
      </w:r>
    </w:p>
    <w:p>
      <w:pPr>
        <w:keepNext w:val="0"/>
        <w:numPr>
          <w:ilvl w:val="0"/>
          <w:numId w:val="10"/>
        </w:numPr>
        <w:spacing w:before="0" w:after="40" w:line="264" w:lineRule="auto"/>
      </w:pPr>
      <w:r>
        <w:rPr>
          <w:rFonts w:ascii="Calibri" w:hAnsi="Calibri"/>
          <w:sz w:val="20"/>
        </w:rPr>
        <w:t>S.T.E.W.A.R.D. scorecard, readiness check, and movement standard</w:t>
      </w:r>
    </w:p>
    <w:p>
      <w:pPr>
        <w:keepNext w:val="0"/>
        <w:numPr>
          <w:ilvl w:val="0"/>
          <w:numId w:val="10"/>
        </w:numPr>
        <w:spacing w:before="0" w:after="40" w:line="264" w:lineRule="auto"/>
      </w:pPr>
      <w:r>
        <w:rPr>
          <w:rFonts w:ascii="Calibri" w:hAnsi="Calibri"/>
          <w:sz w:val="20"/>
        </w:rPr>
        <w:t>42-exercise pattern atlas and nine progressive training tracks</w:t>
      </w:r>
    </w:p>
    <w:p>
      <w:pPr>
        <w:keepNext w:val="0"/>
        <w:numPr>
          <w:ilvl w:val="0"/>
          <w:numId w:val="10"/>
        </w:numPr>
        <w:spacing w:before="0" w:after="40" w:line="264" w:lineRule="auto"/>
      </w:pPr>
      <w:r>
        <w:rPr>
          <w:rFonts w:ascii="Calibri" w:hAnsi="Calibri"/>
          <w:sz w:val="20"/>
        </w:rPr>
        <w:t>Four-week meal rotation, budget kitchen, recipes, restaurant, and supplement guidance</w:t>
      </w:r>
    </w:p>
    <w:p>
      <w:pPr>
        <w:keepNext w:val="0"/>
        <w:numPr>
          <w:ilvl w:val="0"/>
          <w:numId w:val="10"/>
        </w:numPr>
        <w:spacing w:before="0" w:after="40" w:line="264" w:lineRule="auto"/>
      </w:pPr>
      <w:r>
        <w:rPr>
          <w:rFonts w:ascii="Calibri" w:hAnsi="Calibri"/>
          <w:sz w:val="20"/>
        </w:rPr>
        <w:t>Inclusive guides for women, men, pregnancy/postpartum, youth, older adults, disability, and chronic conditions</w:t>
      </w:r>
    </w:p>
    <w:p>
      <w:pPr>
        <w:keepNext w:val="0"/>
        <w:numPr>
          <w:ilvl w:val="0"/>
          <w:numId w:val="10"/>
        </w:numPr>
        <w:spacing w:before="0" w:after="40" w:line="264" w:lineRule="auto"/>
      </w:pPr>
      <w:r>
        <w:rPr>
          <w:rFonts w:ascii="Calibri" w:hAnsi="Calibri"/>
          <w:sz w:val="20"/>
        </w:rPr>
        <w:t>52-week lifestyle roadmap and recovery system</w:t>
      </w:r>
    </w:p>
    <w:p>
      <w:pPr>
        <w:keepNext w:val="0"/>
        <w:numPr>
          <w:ilvl w:val="0"/>
          <w:numId w:val="10"/>
        </w:numPr>
        <w:spacing w:before="0" w:after="40" w:line="264" w:lineRule="auto"/>
      </w:pPr>
      <w:r>
        <w:rPr>
          <w:rFonts w:ascii="Calibri" w:hAnsi="Calibri"/>
          <w:sz w:val="20"/>
        </w:rPr>
        <w:t>Twelve-session church curriculum and leader guardrails</w:t>
      </w:r>
    </w:p>
    <w:p>
      <w:pPr>
        <w:keepNext w:val="0"/>
        <w:numPr>
          <w:ilvl w:val="0"/>
          <w:numId w:val="10"/>
        </w:numPr>
        <w:spacing w:before="0" w:after="40" w:line="264" w:lineRule="auto"/>
      </w:pPr>
      <w:r>
        <w:rPr>
          <w:rFonts w:ascii="Calibri" w:hAnsi="Calibri"/>
          <w:sz w:val="20"/>
        </w:rPr>
        <w:t>Expanded stewardship workbook and printable planning pages</w:t>
      </w:r>
    </w:p>
    <w:p>
      <w:r>
        <w:br w:type="page"/>
      </w:r>
    </w:p>
    <w:p>
      <w:pPr>
        <w:pStyle w:val="Heading1"/>
      </w:pPr>
      <w:r>
        <w:t>Reader Safety and Scope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CECEC"/>
          </w:tcPr>
          <w:p>
            <w:pPr>
              <w:keepNext w:val="0"/>
              <w:spacing w:before="0" w:after="60" w:line="300" w:lineRule="auto"/>
            </w:pPr>
            <w:r>
              <w:rPr>
                <w:rFonts w:ascii="Calibri" w:hAnsi="Calibri"/>
                <w:b/>
                <w:caps/>
                <w:color w:val="9B1C1C"/>
                <w:sz w:val="18"/>
              </w:rPr>
              <w:t>IMPORTANT HEALTH NOTICE</w:t>
            </w:r>
          </w:p>
          <w:p>
            <w:pPr>
              <w:keepNext w:val="0"/>
              <w:spacing w:before="0" w:after="0" w:line="300" w:lineRule="auto"/>
            </w:pPr>
            <w:r>
              <w:rPr>
                <w:rFonts w:ascii="Calibri" w:hAnsi="Calibri"/>
                <w:color w:val="202522"/>
                <w:sz w:val="21"/>
              </w:rPr>
              <w:t>This manual is educational. It does not diagnose disease, prescribe medical treatment, replace a physician, registered dietitian, physical therapist, mental-health professional, or other licensed clinician, or guarantee results. Individual needs vary.</w:t>
            </w:r>
          </w:p>
        </w:tc>
      </w:tr>
    </w:tbl>
    <w:p>
      <w:pPr>
        <w:spacing w:after="40"/>
      </w:pPr>
    </w:p>
    <w:p>
      <w:pPr>
        <w:keepNext w:val="0"/>
        <w:spacing w:before="0" w:after="120" w:line="300" w:lineRule="auto"/>
      </w:pPr>
      <w:r>
        <w:rPr>
          <w:rFonts w:ascii="Calibri" w:hAnsi="Calibri"/>
          <w:i w:val="0"/>
        </w:rPr>
        <w:t>Before beginning, readers who are pregnant or postpartum, under 18, over 65 and new to exercise, living with a chronic condition or disability, taking medication that affects heart rate, blood pressure, blood sugar, appetite, balance, or hydration, recovering from surgery or injury, or experiencing unexplained symptoms should discuss the plan with an appropriate healthcare professional.</w:t>
      </w:r>
    </w:p>
    <w:p>
      <w:pPr>
        <w:keepNext w:val="0"/>
        <w:spacing w:before="0" w:after="120" w:line="300" w:lineRule="auto"/>
      </w:pPr>
      <w:r>
        <w:rPr>
          <w:rFonts w:ascii="Calibri" w:hAnsi="Calibri"/>
          <w:i w:val="0"/>
        </w:rPr>
        <w:t>Stop exercise and seek urgent medical evaluation for chest pressure or pain, fainting, sudden weakness or numbness, severe or unusual shortness of breath, confusion, a racing or irregular heartbeat with symptoms, or any other alarming change. Sharp pain, rapidly increasing swelling, inability to bear weight, or a suspected injury also requires evaluation rather than ‘pushing through.’</w:t>
      </w:r>
    </w:p>
    <w:p>
      <w:pPr>
        <w:keepNext w:val="0"/>
        <w:spacing w:before="0" w:after="120" w:line="300" w:lineRule="auto"/>
      </w:pPr>
      <w:r>
        <w:rPr>
          <w:rFonts w:ascii="Calibri" w:hAnsi="Calibri"/>
          <w:i w:val="0"/>
        </w:rPr>
        <w:t>Meal plans are flexible examples, not individualized medical nutrition therapy. People with diabetes, kidney disease, heart failure, food allergies, gastrointestinal disease, eating disorders, or medically prescribed diets need individualized guidance. Children and teens should not use adult calorie-restriction plans without pediatric supervision.</w:t>
      </w:r>
    </w:p>
    <w:p>
      <w:pPr>
        <w:pStyle w:val="Heading2"/>
      </w:pPr>
      <w:r>
        <w:t>A Word About Language</w:t>
      </w:r>
    </w:p>
    <w:p>
      <w:pPr>
        <w:keepNext w:val="0"/>
        <w:spacing w:before="0" w:after="120" w:line="300" w:lineRule="auto"/>
      </w:pPr>
      <w:r>
        <w:rPr>
          <w:rFonts w:ascii="Calibri" w:hAnsi="Calibri"/>
          <w:i w:val="0"/>
        </w:rPr>
        <w:t>This project begins with a strong conviction: believers should not casually surrender their health to neglect. But the manual will not use the word ‘fat’ as a weapon. A person can carry excess body fat and still be deeply loved, disciplined in many areas, spiritually mature, and worthy of dignity. A person can also look lean while sleeping poorly, abusing substances, eating badly, or living with dangerous medical risk.</w:t>
      </w:r>
    </w:p>
    <w:p>
      <w:pPr>
        <w:keepNext w:val="0"/>
        <w:spacing w:before="0" w:after="120" w:line="300" w:lineRule="auto"/>
      </w:pPr>
      <w:r>
        <w:rPr>
          <w:rFonts w:ascii="Calibri" w:hAnsi="Calibri"/>
          <w:i w:val="0"/>
        </w:rPr>
        <w:t>We will tell the truth about preventable disease and lifestyle patterns. We will also tell the truth about medicines, hormones, injury, disability, mental health, food access, trauma, age, and genetics. Conviction calls people forward. Condemnation tells them they are beyond hope. This manual chooses conviction, compassion, and practical action.</w:t>
      </w:r>
    </w:p>
    <w:p>
      <w:r>
        <w:br w:type="page"/>
      </w:r>
    </w:p>
    <w:p/>
    <w:p/>
    <w:p/>
    <w:p/>
    <w:p>
      <w:pPr>
        <w:keepNext w:val="0"/>
        <w:spacing w:before="0" w:after="360" w:line="300" w:lineRule="auto"/>
        <w:jc w:val="center"/>
      </w:pPr>
      <w:r>
        <w:rPr>
          <w:rFonts w:ascii="Calibri" w:hAnsi="Calibri"/>
          <w:b/>
          <w:caps/>
          <w:color w:val="946A16"/>
          <w:sz w:val="22"/>
        </w:rPr>
        <w:t>DEDICATION</w:t>
      </w:r>
    </w:p>
    <w:p>
      <w:pPr>
        <w:keepNext w:val="0"/>
        <w:spacing w:before="0" w:after="240" w:line="324" w:lineRule="auto"/>
        <w:jc w:val="center"/>
      </w:pPr>
      <w:r>
        <w:rPr>
          <w:rFonts w:ascii="Calibri" w:hAnsi="Calibri"/>
          <w:i/>
          <w:color w:val="1B4332"/>
          <w:sz w:val="30"/>
        </w:rPr>
        <w:t>To every believer who has prayed for strength</w:t>
        <w:br/>
        <w:t>while ignoring the habits that build it—</w:t>
        <w:br/>
        <w:t>and to every wounded person who thought shame</w:t>
        <w:br/>
        <w:t>was the price of becoming healthy.</w:t>
      </w:r>
    </w:p>
    <w:p>
      <w:pPr>
        <w:keepNext w:val="0"/>
        <w:spacing w:before="0" w:after="0" w:line="300" w:lineRule="auto"/>
        <w:jc w:val="center"/>
      </w:pPr>
      <w:r>
        <w:rPr>
          <w:rFonts w:ascii="Calibri" w:hAnsi="Calibri"/>
          <w:color w:val="666B68"/>
          <w:sz w:val="22"/>
        </w:rPr>
        <w:t>You are not disqualified. Start where you are. Steward what you have. Build for life.</w:t>
      </w:r>
    </w:p>
    <w:p>
      <w:r>
        <w:br w:type="page"/>
      </w:r>
    </w:p>
    <w:p>
      <w:pPr>
        <w:pStyle w:val="Heading1"/>
      </w:pPr>
      <w:r>
        <w:t>Preface — This Is About Stewardship, Not Shame</w:t>
      </w:r>
    </w:p>
    <w:p>
      <w:pPr>
        <w:keepNext w:val="0"/>
        <w:spacing w:before="0" w:after="120" w:line="300" w:lineRule="auto"/>
      </w:pPr>
      <w:r>
        <w:rPr>
          <w:rFonts w:ascii="Calibri" w:hAnsi="Calibri"/>
          <w:i w:val="0"/>
        </w:rPr>
        <w:t>The church has preached about souls while sometimes acting as if bodies do not matter. We have laid hands on sickness and then laid forks into habits that keep sickness fed. We have asked God for energy, mobility, clarity, and longevity while treating sleep, movement, nourishment, and medical follow-up like optional subjects. We have celebrated spiritual discipline and excused physical neglect as though the two live in separate houses.</w:t>
      </w:r>
    </w:p>
    <w:p>
      <w:pPr>
        <w:keepNext w:val="0"/>
        <w:spacing w:before="0" w:after="120" w:line="300" w:lineRule="auto"/>
      </w:pPr>
      <w:r>
        <w:rPr>
          <w:rFonts w:ascii="Calibri" w:hAnsi="Calibri"/>
          <w:i w:val="0"/>
        </w:rPr>
        <w:t>That separation is false. We worship, serve, work, parent, preach, sing, love, build, and endure through a body. The body is not the whole person, and physical fitness is not the gospel. Yet the body is the instrument through which much of our earthly assignment is carried. When the instrument is neglected, the calling often becomes harder to carry than it needed to be.</w:t>
      </w:r>
    </w:p>
    <w:p>
      <w:pPr>
        <w:keepNext w:val="0"/>
        <w:spacing w:before="0" w:after="120" w:line="300" w:lineRule="auto"/>
      </w:pPr>
      <w:r>
        <w:rPr>
          <w:rFonts w:ascii="Calibri" w:hAnsi="Calibri"/>
          <w:i w:val="0"/>
        </w:rPr>
        <w:t>This book is not an argument that thin people are holy or that heavier people are sinful. It is not a beauty contest wearing a Bible verse. It is not a promise that disciplined living prevents every disease, reverses every disability, or guarantees a long life. Faithful people get sick. Genetics are real. Medicines can change appetite and weight. Pregnancy, menopause, injury, grief, depression, poverty, unsafe neighborhoods, work schedules, and caregiving responsibilities shape health choices. Any honest manual must make room for reality.</w:t>
      </w:r>
    </w:p>
    <w:p>
      <w:pPr>
        <w:keepNext w:val="0"/>
        <w:spacing w:before="0" w:after="120" w:line="300" w:lineRule="auto"/>
      </w:pPr>
      <w:r>
        <w:rPr>
          <w:rFonts w:ascii="Calibri" w:hAnsi="Calibri"/>
          <w:i w:val="0"/>
        </w:rPr>
        <w:t>But reality is not an excuse to abandon agency. Most of us can improve something. We can drink more water. We can walk five minutes. We can learn to sit and stand with control. We can prepare one better meal. We can go to bed earlier. We can schedule the appointment we keep avoiding. We can stop turning every stressful day into permission to mistreat ourselves. We can build strength one honest decision at a time.</w:t>
      </w:r>
    </w:p>
    <w:p>
      <w:pPr>
        <w:keepNext w:val="0"/>
        <w:spacing w:before="0" w:after="120" w:line="300" w:lineRule="auto"/>
      </w:pPr>
      <w:r>
        <w:rPr>
          <w:rFonts w:ascii="Calibri" w:hAnsi="Calibri"/>
          <w:i w:val="0"/>
        </w:rPr>
        <w:t>A superior lifestyle does not mean superior people. It means choosing habits that better support the life entrusted to us. It means becoming harder to knock down, quicker to recover, more available to serve, and less controlled by appetite, convenience, and mood. It means training for the long obedience—not chasing a temporary body for a photograph.</w:t>
      </w:r>
    </w:p>
    <w:p>
      <w:pPr>
        <w:keepNext w:val="0"/>
        <w:spacing w:before="0" w:after="120" w:line="300" w:lineRule="auto"/>
      </w:pPr>
      <w:r>
        <w:rPr>
          <w:rFonts w:ascii="Calibri" w:hAnsi="Calibri"/>
          <w:i w:val="0"/>
        </w:rPr>
        <w:t>This manual is designed for men and women, young families and older saints, beginners and experienced lifters, home exercisers and gym members. It will teach principles, provide plans, show modifications, and build a church-ready system of accountability. The goal is not a twelve-week performance followed by a twelve-month relapse. The goal is fitness as a way of life forever.</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THE GOVERNING SENTENCE</w:t>
            </w:r>
          </w:p>
          <w:p>
            <w:pPr>
              <w:keepNext w:val="0"/>
              <w:spacing w:before="0" w:after="0" w:line="300" w:lineRule="auto"/>
            </w:pPr>
            <w:r>
              <w:rPr>
                <w:rFonts w:ascii="Calibri" w:hAnsi="Calibri"/>
                <w:color w:val="202522"/>
                <w:sz w:val="21"/>
              </w:rPr>
              <w:t>Your body is not your god, but it is part of your stewardship. Train it with gratitude, feed it with wisdom, rest it without guilt, and use its strength in service.</w:t>
            </w:r>
          </w:p>
        </w:tc>
      </w:tr>
    </w:tbl>
    <w:p>
      <w:pPr>
        <w:spacing w:after="40"/>
      </w:pPr>
    </w:p>
    <w:p>
      <w:pPr>
        <w:pStyle w:val="Heading2"/>
      </w:pPr>
      <w:r>
        <w:t>How to Use This Manual</w:t>
      </w:r>
    </w:p>
    <w:p>
      <w:pPr>
        <w:keepNext w:val="0"/>
        <w:numPr>
          <w:ilvl w:val="0"/>
          <w:numId w:val="12"/>
        </w:numPr>
        <w:spacing w:before="0" w:after="40" w:line="264" w:lineRule="auto"/>
      </w:pPr>
      <w:r>
        <w:rPr>
          <w:rFonts w:ascii="Calibri" w:hAnsi="Calibri"/>
          <w:sz w:val="20"/>
        </w:rPr>
        <w:t>Read Part I before choosing a plan. It protects the program from becoming vanity, punishment, or another short-lived emotional promise.</w:t>
      </w:r>
    </w:p>
    <w:p>
      <w:pPr>
        <w:keepNext w:val="0"/>
        <w:numPr>
          <w:ilvl w:val="0"/>
          <w:numId w:val="12"/>
        </w:numPr>
        <w:spacing w:before="0" w:after="40" w:line="264" w:lineRule="auto"/>
      </w:pPr>
      <w:r>
        <w:rPr>
          <w:rFonts w:ascii="Calibri" w:hAnsi="Calibri"/>
          <w:sz w:val="20"/>
        </w:rPr>
        <w:t>Complete the readiness and starting-line checks in Part II. Do not hide symptoms or ignore medical restrictions to prove toughness.</w:t>
      </w:r>
    </w:p>
    <w:p>
      <w:pPr>
        <w:keepNext w:val="0"/>
        <w:numPr>
          <w:ilvl w:val="0"/>
          <w:numId w:val="12"/>
        </w:numPr>
        <w:spacing w:before="0" w:after="40" w:line="264" w:lineRule="auto"/>
      </w:pPr>
      <w:r>
        <w:rPr>
          <w:rFonts w:ascii="Calibri" w:hAnsi="Calibri"/>
          <w:sz w:val="20"/>
        </w:rPr>
        <w:t>Choose one training track and one meal structure. More plans do not create more progress; consistent execution does.</w:t>
      </w:r>
    </w:p>
    <w:p>
      <w:pPr>
        <w:keepNext w:val="0"/>
        <w:numPr>
          <w:ilvl w:val="0"/>
          <w:numId w:val="12"/>
        </w:numPr>
        <w:spacing w:before="0" w:after="40" w:line="264" w:lineRule="auto"/>
      </w:pPr>
      <w:r>
        <w:rPr>
          <w:rFonts w:ascii="Calibri" w:hAnsi="Calibri"/>
          <w:sz w:val="20"/>
        </w:rPr>
        <w:t>Run the plan for twelve weeks while tracking attendance, strength, energy, sleep, and waist or weight only when those measures are appropriate.</w:t>
      </w:r>
    </w:p>
    <w:p>
      <w:pPr>
        <w:keepNext w:val="0"/>
        <w:numPr>
          <w:ilvl w:val="0"/>
          <w:numId w:val="12"/>
        </w:numPr>
        <w:spacing w:before="0" w:after="40" w:line="264" w:lineRule="auto"/>
      </w:pPr>
      <w:r>
        <w:rPr>
          <w:rFonts w:ascii="Calibri" w:hAnsi="Calibri"/>
          <w:sz w:val="20"/>
        </w:rPr>
        <w:t>At week twelve, do not ‘finish fitness.’ Move into maintenance, a new goal, or the next progressive track.</w:t>
      </w:r>
    </w:p>
    <w:p>
      <w:pPr>
        <w:keepNext w:val="0"/>
        <w:numPr>
          <w:ilvl w:val="0"/>
          <w:numId w:val="12"/>
        </w:numPr>
        <w:spacing w:before="0" w:after="40" w:line="264" w:lineRule="auto"/>
      </w:pPr>
      <w:r>
        <w:rPr>
          <w:rFonts w:ascii="Calibri" w:hAnsi="Calibri"/>
          <w:sz w:val="20"/>
        </w:rPr>
        <w:t>If using this in a church, protect privacy. Never announce a person’s weight, measurements, diagnosis, or failure from the pulpit or in a group chat.</w:t>
      </w:r>
    </w:p>
    <w:p>
      <w:r>
        <w:br w:type="page"/>
      </w:r>
    </w:p>
    <w:p>
      <w:pPr>
        <w:pStyle w:val="Heading1"/>
      </w:pPr>
      <w:r>
        <w:t>Introduction — Built to Carry It</w:t>
      </w:r>
    </w:p>
    <w:p>
      <w:pPr>
        <w:keepNext w:val="0"/>
        <w:spacing w:before="0" w:after="120" w:line="300" w:lineRule="auto"/>
      </w:pPr>
      <w:r>
        <w:rPr>
          <w:rFonts w:ascii="Calibri" w:hAnsi="Calibri"/>
          <w:i w:val="0"/>
        </w:rPr>
        <w:t>There is a difference between being alive and being physically prepared for the life you are called to live. Many people are surviving their assignment instead of carrying it with strength. They love God, love their families, and possess real purpose, but daily movement feels heavy, stairs expose them, sleep does not restore them, and the body sends warning signals they keep postponing.</w:t>
      </w:r>
    </w:p>
    <w:p>
      <w:pPr>
        <w:keepNext w:val="0"/>
        <w:spacing w:before="0" w:after="120" w:line="300" w:lineRule="auto"/>
      </w:pPr>
      <w:r>
        <w:rPr>
          <w:rFonts w:ascii="Calibri" w:hAnsi="Calibri"/>
          <w:i w:val="0"/>
        </w:rPr>
        <w:t>The answer is not humiliation. Shame can make a person start on Monday and quit by Thursday. The answer is stewardship: a sober, grateful decision to care for what has been entrusted to you. Stewardship asks, ‘What can I do faithfully with the body, time, resources, limitations, and opportunities I have today?’ That question is powerful because it leaves no room for comparison and no room for helplessness.</w:t>
      </w:r>
    </w:p>
    <w:p>
      <w:pPr>
        <w:keepNext w:val="0"/>
        <w:spacing w:before="0" w:after="120" w:line="300" w:lineRule="auto"/>
      </w:pPr>
      <w:r>
        <w:rPr>
          <w:rFonts w:ascii="Calibri" w:hAnsi="Calibri"/>
          <w:i w:val="0"/>
        </w:rPr>
        <w:t>Fitness is often marketed as an event: a challenge, a beach season, a reunion, a wedding, a photograph, a number on a scale. This book rejects event-based fitness. Your body does not stop needing muscle after the challenge ends. Your heart does not stop needing activity after the class picture. Your joints do not stop needing mobility when the church competition is over. The goal is a rule of life—daily and weekly rhythms that remain when emotion leaves.</w:t>
      </w:r>
    </w:p>
    <w:p>
      <w:pPr>
        <w:keepNext w:val="0"/>
        <w:spacing w:before="0" w:after="120" w:line="300" w:lineRule="auto"/>
      </w:pPr>
      <w:r>
        <w:rPr>
          <w:rFonts w:ascii="Calibri" w:hAnsi="Calibri"/>
          <w:i w:val="0"/>
        </w:rPr>
        <w:t>The method in this manual is called S.T.E.W.A.R.D. because stewardship is both the spiritual frame and the practical system. You will Start with truth, Train progressively, Eat with wisdom, Walk and move daily, Account for your habits, Recover fully, and Disciple the lifestyle. Every workout, meal plan, tracker, and church program will return to those seven movements.</w:t>
      </w:r>
    </w:p>
    <w:p>
      <w:pPr>
        <w:keepNext w:val="0"/>
        <w:spacing w:before="0" w:after="120" w:line="300" w:lineRule="auto"/>
      </w:pPr>
      <w:r>
        <w:rPr>
          <w:rFonts w:ascii="Calibri" w:hAnsi="Calibri"/>
          <w:i w:val="0"/>
        </w:rPr>
        <w:t>You do not need to become a bodybuilder, marathon runner, or nutrition expert. You need enough strength for your responsibilities, enough endurance for your days, enough mobility for independence, enough balance to reduce preventable falls, and enough discipline to keep returning. Some readers will go farther. Everyone can begin.</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BEFORE THE FIRST WORKOUT</w:t>
            </w:r>
          </w:p>
          <w:p>
            <w:pPr>
              <w:keepNext w:val="0"/>
              <w:spacing w:before="0" w:after="0" w:line="300" w:lineRule="auto"/>
            </w:pPr>
            <w:r>
              <w:rPr>
                <w:rFonts w:ascii="Calibri" w:hAnsi="Calibri"/>
                <w:color w:val="202522"/>
                <w:sz w:val="21"/>
              </w:rPr>
              <w:t>Do not begin by asking, ‘How fast can I change my body?’ Begin by asking, ‘What kind of person must I become to care for my health faithfully for the rest of my life?’</w:t>
            </w:r>
          </w:p>
        </w:tc>
      </w:tr>
    </w:tbl>
    <w:p>
      <w:pPr>
        <w:spacing w:after="40"/>
      </w:pPr>
    </w:p>
    <w:p>
      <w:r>
        <w:br w:type="page"/>
      </w:r>
    </w:p>
    <w:p>
      <w:pPr>
        <w:pStyle w:val="Heading1"/>
      </w:pPr>
      <w:r>
        <w:t>Living the Standard: Lucius Alston at 60</w:t>
      </w:r>
    </w:p>
    <w:p>
      <w:pPr>
        <w:keepNext w:val="0"/>
        <w:spacing w:before="0" w:after="120" w:line="300" w:lineRule="auto"/>
      </w:pPr>
      <w:r>
        <w:rPr>
          <w:rFonts w:ascii="Calibri" w:hAnsi="Calibri"/>
          <w:i w:val="0"/>
        </w:rPr>
        <w:t>The photographs on this page were made when Lucius Alston was sixty years old. They are not presented as a universal body standard or a promise that every reader should look the same. They are a witness to the manual’s central message: strength can remain a practiced way of life across the decades.</w:t>
      </w:r>
    </w:p>
    <w:p>
      <w:pPr>
        <w:keepNext w:val="0"/>
        <w:spacing w:before="0" w:after="120" w:line="240" w:lineRule="auto"/>
        <w:jc w:val="center"/>
      </w:pPr>
      <w:r>
        <w:drawing>
          <wp:inline xmlns:a="http://schemas.openxmlformats.org/drawingml/2006/main" xmlns:pic="http://schemas.openxmlformats.org/drawingml/2006/picture">
            <wp:extent cx="1755648" cy="2626969"/>
            <wp:docPr id="1" name="Picture 1" descr="Lucius Alston demonstrating lifelong fitness at age 60, portrait 1" title="Lucius Alston at 60 — portrait 1"/>
            <wp:cNvGraphicFramePr>
              <a:graphicFrameLocks noChangeAspect="1"/>
            </wp:cNvGraphicFramePr>
            <a:graphic>
              <a:graphicData uri="http://schemas.openxmlformats.org/drawingml/2006/picture">
                <pic:pic>
                  <pic:nvPicPr>
                    <pic:cNvPr id="0" name="lucius_at_60_portrait_1.jpg"/>
                    <pic:cNvPicPr/>
                  </pic:nvPicPr>
                  <pic:blipFill>
                    <a:blip r:embed="rId11"/>
                    <a:stretch>
                      <a:fillRect/>
                    </a:stretch>
                  </pic:blipFill>
                  <pic:spPr>
                    <a:xfrm>
                      <a:off x="0" y="0"/>
                      <a:ext cx="1755648" cy="2626969"/>
                    </a:xfrm>
                    <a:prstGeom prst="rect"/>
                  </pic:spPr>
                </pic:pic>
              </a:graphicData>
            </a:graphic>
          </wp:inline>
        </w:drawing>
      </w:r>
      <w:r>
        <w:t xml:space="preserve">  </w:t>
      </w:r>
      <w:r>
        <w:drawing>
          <wp:inline xmlns:a="http://schemas.openxmlformats.org/drawingml/2006/main" xmlns:pic="http://schemas.openxmlformats.org/drawingml/2006/picture">
            <wp:extent cx="1755648" cy="2626969"/>
            <wp:docPr id="2" name="Picture 2" descr="Lucius Alston demonstrating lifelong fitness at age 60, portrait 2" title="Lucius Alston at 60 — portrait 2"/>
            <wp:cNvGraphicFramePr>
              <a:graphicFrameLocks noChangeAspect="1"/>
            </wp:cNvGraphicFramePr>
            <a:graphic>
              <a:graphicData uri="http://schemas.openxmlformats.org/drawingml/2006/picture">
                <pic:pic>
                  <pic:nvPicPr>
                    <pic:cNvPr id="0" name="lucius_at_60_portrait_2.jpg"/>
                    <pic:cNvPicPr/>
                  </pic:nvPicPr>
                  <pic:blipFill>
                    <a:blip r:embed="rId12"/>
                    <a:stretch>
                      <a:fillRect/>
                    </a:stretch>
                  </pic:blipFill>
                  <pic:spPr>
                    <a:xfrm>
                      <a:off x="0" y="0"/>
                      <a:ext cx="1755648" cy="2626969"/>
                    </a:xfrm>
                    <a:prstGeom prst="rect"/>
                  </pic:spPr>
                </pic:pic>
              </a:graphicData>
            </a:graphic>
          </wp:inline>
        </w:drawing>
      </w:r>
      <w:r>
        <w:t xml:space="preserve">  </w:t>
      </w:r>
      <w:r>
        <w:drawing>
          <wp:inline xmlns:a="http://schemas.openxmlformats.org/drawingml/2006/main" xmlns:pic="http://schemas.openxmlformats.org/drawingml/2006/picture">
            <wp:extent cx="1755648" cy="2626969"/>
            <wp:docPr id="3" name="Picture 3" descr="Lucius Alston demonstrating lifelong fitness at age 60, portrait 3" title="Lucius Alston at 60 — portrait 3"/>
            <wp:cNvGraphicFramePr>
              <a:graphicFrameLocks noChangeAspect="1"/>
            </wp:cNvGraphicFramePr>
            <a:graphic>
              <a:graphicData uri="http://schemas.openxmlformats.org/drawingml/2006/picture">
                <pic:pic>
                  <pic:nvPicPr>
                    <pic:cNvPr id="0" name="lucius_at_60_portrait_3.jpg"/>
                    <pic:cNvPicPr/>
                  </pic:nvPicPr>
                  <pic:blipFill>
                    <a:blip r:embed="rId13"/>
                    <a:stretch>
                      <a:fillRect/>
                    </a:stretch>
                  </pic:blipFill>
                  <pic:spPr>
                    <a:xfrm>
                      <a:off x="0" y="0"/>
                      <a:ext cx="1755648" cy="2626969"/>
                    </a:xfrm>
                    <a:prstGeom prst="rect"/>
                  </pic:spPr>
                </pic:pic>
              </a:graphicData>
            </a:graphic>
          </wp:inline>
        </w:drawing>
      </w:r>
    </w:p>
    <w:p>
      <w:pPr>
        <w:keepNext w:val="0"/>
        <w:spacing w:before="0" w:after="240" w:line="240" w:lineRule="auto"/>
        <w:jc w:val="center"/>
      </w:pPr>
      <w:r>
        <w:rPr>
          <w:rFonts w:ascii="Calibri" w:hAnsi="Calibri"/>
          <w:b/>
          <w:caps/>
          <w:color w:val="946A16"/>
          <w:sz w:val="18"/>
        </w:rPr>
        <w:t>LUCIUS ALSTON • AGE 60 • LOVE IT. BREATHE IT. TEACH IT. LIVE IT.</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THE AUTHOR’S POSTURE</w:t>
            </w:r>
          </w:p>
          <w:p>
            <w:pPr>
              <w:keepNext w:val="0"/>
              <w:spacing w:before="0" w:after="0" w:line="300" w:lineRule="auto"/>
            </w:pPr>
            <w:r>
              <w:rPr>
                <w:rFonts w:ascii="Calibri" w:hAnsi="Calibri"/>
                <w:color w:val="202522"/>
                <w:sz w:val="21"/>
              </w:rPr>
              <w:t>I am not asking readers to chase my body. I am asking them to practice stewardship with the body, history, age, health, and opportunities God has entrusted to them. The standard is disciplined faithfulness, not imitation.</w:t>
            </w:r>
          </w:p>
        </w:tc>
      </w:tr>
    </w:tbl>
    <w:p>
      <w:pPr>
        <w:spacing w:after="40"/>
      </w:pPr>
    </w:p>
    <w:p>
      <w:r>
        <w:br w:type="page"/>
      </w:r>
    </w:p>
    <w:p>
      <w:pPr>
        <w:keepNext/>
        <w:spacing w:before="0" w:after="120" w:line="240" w:lineRule="auto"/>
      </w:pPr>
      <w:r>
        <w:rPr>
          <w:rFonts w:ascii="Calibri" w:hAnsi="Calibri"/>
          <w:b/>
          <w:caps/>
          <w:color w:val="946A16"/>
          <w:sz w:val="18"/>
        </w:rPr>
        <w:t>CHAPTER 1</w:t>
      </w:r>
    </w:p>
    <w:p>
      <w:pPr>
        <w:pStyle w:val="Heading1"/>
      </w:pPr>
      <w:r>
        <w:t>The Body Is a Stewardship</w:t>
      </w:r>
    </w:p>
    <w:p>
      <w:pPr>
        <w:keepNext/>
        <w:spacing w:before="0" w:after="280" w:line="276" w:lineRule="auto"/>
      </w:pPr>
      <w:r>
        <w:rPr>
          <w:rFonts w:ascii="Calibri" w:hAnsi="Calibri"/>
          <w:i/>
          <w:color w:val="335C4A"/>
          <w:sz w:val="21"/>
        </w:rPr>
        <w:t>“Know ye not that your body is the temple of the Holy Ghost which is in you… and ye are not your own?” — 1 Corinthians 6:19, KJV</w:t>
      </w:r>
    </w:p>
    <w:p>
      <w:pPr>
        <w:keepNext w:val="0"/>
        <w:spacing w:before="0" w:after="120" w:line="300" w:lineRule="auto"/>
      </w:pPr>
      <w:r>
        <w:rPr>
          <w:rFonts w:ascii="Calibri" w:hAnsi="Calibri"/>
          <w:i w:val="0"/>
        </w:rPr>
        <w:t>First Corinthians 6 is often reduced to a slogan printed over a picture of vegetables or dumbbells. In context, Paul is confronting sexual immorality and reminding believers that their bodies belong to Christ. The passage is not a fitness commercial. Yet its central truth reaches beyond one behavior: the believer does not treat the body as private property disconnected from discipleship.</w:t>
      </w:r>
    </w:p>
    <w:p>
      <w:pPr>
        <w:keepNext w:val="0"/>
        <w:spacing w:before="0" w:after="120" w:line="300" w:lineRule="auto"/>
      </w:pPr>
      <w:r>
        <w:rPr>
          <w:rFonts w:ascii="Calibri" w:hAnsi="Calibri"/>
          <w:i w:val="0"/>
        </w:rPr>
        <w:t>Stewardship begins with ownership. If something belongs only to me, I may imagine that neglect affects only me. But if my life has been entrusted to me by God and is connected to family, church, community, and calling, then my habits have consequences. My strength affects what I can carry. My energy affects how I serve. My sleep affects how I speak to people. My unmanaged stress affects my appetite. My refusal to seek medical help can become a burden others must carry later.</w:t>
      </w:r>
    </w:p>
    <w:p>
      <w:pPr>
        <w:keepNext w:val="0"/>
        <w:spacing w:before="0" w:after="120" w:line="300" w:lineRule="auto"/>
      </w:pPr>
      <w:r>
        <w:rPr>
          <w:rFonts w:ascii="Calibri" w:hAnsi="Calibri"/>
          <w:i w:val="0"/>
        </w:rPr>
        <w:t>This does not mean every illness is self-inflicted. It means preventable neglect should not be baptized as fate. We cannot control every diagnosis, but we can often influence risk, function, recovery, and quality of life. The responsible question is not, ‘Can I guarantee perfect health?’ The answer is no. The responsible question is, ‘Am I using the influence I do have?’</w:t>
      </w:r>
    </w:p>
    <w:p>
      <w:pPr>
        <w:keepNext w:val="0"/>
        <w:spacing w:before="0" w:after="120" w:line="300" w:lineRule="auto"/>
      </w:pPr>
      <w:r>
        <w:rPr>
          <w:rFonts w:ascii="Calibri" w:hAnsi="Calibri"/>
          <w:i w:val="0"/>
        </w:rPr>
        <w:t>The body is also not an enemy to conquer. Some fitness cultures teach people to hate the very body they are trying to improve. They punish it with starvation, reckless exercise, dangerous supplements, and constant contempt. Biblical stewardship is different. A steward learns, tends, protects, strengthens, and corrects. Correction can be firm without becoming cruel.</w:t>
      </w:r>
    </w:p>
    <w:p>
      <w:pPr>
        <w:pStyle w:val="Heading2"/>
      </w:pPr>
      <w:r>
        <w:t>Four Lies That Destroy Stewardship</w:t>
      </w:r>
    </w:p>
    <w:p>
      <w:pPr>
        <w:keepNext w:val="0"/>
        <w:numPr>
          <w:ilvl w:val="0"/>
          <w:numId w:val="10"/>
        </w:numPr>
        <w:spacing w:before="0" w:after="80" w:line="300" w:lineRule="auto"/>
      </w:pPr>
      <w:r>
        <w:rPr>
          <w:rFonts w:ascii="Calibri" w:hAnsi="Calibri"/>
        </w:rPr>
        <w:t>‘It is my body, so my habits concern only me.’ Your energy, mobility, mood, medical risk, and availability affect people who love and depend on you.</w:t>
      </w:r>
    </w:p>
    <w:p>
      <w:pPr>
        <w:keepNext w:val="0"/>
        <w:numPr>
          <w:ilvl w:val="0"/>
          <w:numId w:val="10"/>
        </w:numPr>
        <w:spacing w:before="0" w:after="80" w:line="300" w:lineRule="auto"/>
      </w:pPr>
      <w:r>
        <w:rPr>
          <w:rFonts w:ascii="Calibri" w:hAnsi="Calibri"/>
        </w:rPr>
        <w:t>‘If God wants me healthy, He will make me healthy.’ Providence does not erase participation. We pray for daily bread and still prepare meals.</w:t>
      </w:r>
    </w:p>
    <w:p>
      <w:pPr>
        <w:keepNext w:val="0"/>
        <w:numPr>
          <w:ilvl w:val="0"/>
          <w:numId w:val="10"/>
        </w:numPr>
        <w:spacing w:before="0" w:after="80" w:line="300" w:lineRule="auto"/>
      </w:pPr>
      <w:r>
        <w:rPr>
          <w:rFonts w:ascii="Calibri" w:hAnsi="Calibri"/>
        </w:rPr>
        <w:t>‘I am too far gone.’ The body responds to appropriate activity at every age. Progress may be slower or require modification, but beginning still matters.</w:t>
      </w:r>
    </w:p>
    <w:p>
      <w:pPr>
        <w:keepNext w:val="0"/>
        <w:numPr>
          <w:ilvl w:val="0"/>
          <w:numId w:val="10"/>
        </w:numPr>
        <w:spacing w:before="0" w:after="80" w:line="300" w:lineRule="auto"/>
      </w:pPr>
      <w:r>
        <w:rPr>
          <w:rFonts w:ascii="Calibri" w:hAnsi="Calibri"/>
        </w:rPr>
        <w:t>‘I will start when life settles down.’ A sustainable plan must work inside real life. If it requires a life without stress, it is not a plan; it is a fantasy.</w:t>
      </w:r>
    </w:p>
    <w:p>
      <w:pPr>
        <w:pStyle w:val="Heading2"/>
      </w:pPr>
      <w:r>
        <w:t>Stewardship Has Five Physical Expressions</w:t>
      </w:r>
    </w:p>
    <w:p>
      <w:pPr>
        <w:keepNext w:val="0"/>
        <w:numPr>
          <w:ilvl w:val="0"/>
          <w:numId w:val="13"/>
        </w:numPr>
        <w:spacing w:before="0" w:after="80" w:line="300" w:lineRule="auto"/>
      </w:pPr>
      <w:r>
        <w:rPr>
          <w:rFonts w:ascii="Calibri" w:hAnsi="Calibri"/>
        </w:rPr>
        <w:t>Nourishment: eating enough of the foods that support function while reducing patterns that repeatedly undermine health.</w:t>
      </w:r>
    </w:p>
    <w:p>
      <w:pPr>
        <w:keepNext w:val="0"/>
        <w:numPr>
          <w:ilvl w:val="0"/>
          <w:numId w:val="13"/>
        </w:numPr>
        <w:spacing w:before="0" w:after="80" w:line="300" w:lineRule="auto"/>
      </w:pPr>
      <w:r>
        <w:rPr>
          <w:rFonts w:ascii="Calibri" w:hAnsi="Calibri"/>
        </w:rPr>
        <w:t>Movement: replacing unnecessary inactivity with walking, activity, mobility, and intentional exercise.</w:t>
      </w:r>
    </w:p>
    <w:p>
      <w:pPr>
        <w:keepNext w:val="0"/>
        <w:numPr>
          <w:ilvl w:val="0"/>
          <w:numId w:val="13"/>
        </w:numPr>
        <w:spacing w:before="0" w:after="80" w:line="300" w:lineRule="auto"/>
      </w:pPr>
      <w:r>
        <w:rPr>
          <w:rFonts w:ascii="Calibri" w:hAnsi="Calibri"/>
        </w:rPr>
        <w:t>Strength: preserving and building muscle so work, service, independence, and aging are better supported.</w:t>
      </w:r>
    </w:p>
    <w:p>
      <w:pPr>
        <w:keepNext w:val="0"/>
        <w:numPr>
          <w:ilvl w:val="0"/>
          <w:numId w:val="13"/>
        </w:numPr>
        <w:spacing w:before="0" w:after="80" w:line="300" w:lineRule="auto"/>
      </w:pPr>
      <w:r>
        <w:rPr>
          <w:rFonts w:ascii="Calibri" w:hAnsi="Calibri"/>
        </w:rPr>
        <w:t>Recovery: respecting sleep, rest, stress regulation, and appropriate medical care.</w:t>
      </w:r>
    </w:p>
    <w:p>
      <w:pPr>
        <w:keepNext w:val="0"/>
        <w:numPr>
          <w:ilvl w:val="0"/>
          <w:numId w:val="13"/>
        </w:numPr>
        <w:spacing w:before="0" w:after="80" w:line="300" w:lineRule="auto"/>
      </w:pPr>
      <w:r>
        <w:rPr>
          <w:rFonts w:ascii="Calibri" w:hAnsi="Calibri"/>
        </w:rPr>
        <w:t>Restraint: refusing to let appetite, convenience, alcohol, screens, or emotion become the master of the body.</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CHAPTER PRACTICE</w:t>
            </w:r>
          </w:p>
          <w:p>
            <w:pPr>
              <w:keepNext w:val="0"/>
              <w:spacing w:before="0" w:after="0" w:line="300" w:lineRule="auto"/>
            </w:pPr>
            <w:r>
              <w:rPr>
                <w:rFonts w:ascii="Calibri" w:hAnsi="Calibri"/>
                <w:color w:val="202522"/>
                <w:sz w:val="21"/>
              </w:rPr>
              <w:t>Write one sentence for each expression: What am I doing well? What am I neglecting? What is one action I can repeat this week? Keep the actions small enough to perform and serious enough to matter.</w:t>
            </w:r>
          </w:p>
        </w:tc>
      </w:tr>
    </w:tbl>
    <w:p>
      <w:pPr>
        <w:spacing w:after="40"/>
      </w:pPr>
    </w:p>
    <w:p>
      <w:r>
        <w:br w:type="page"/>
      </w:r>
    </w:p>
    <w:p>
      <w:pPr>
        <w:keepNext/>
        <w:spacing w:before="0" w:after="120" w:line="240" w:lineRule="auto"/>
      </w:pPr>
      <w:r>
        <w:rPr>
          <w:rFonts w:ascii="Calibri" w:hAnsi="Calibri"/>
          <w:b/>
          <w:caps/>
          <w:color w:val="946A16"/>
          <w:sz w:val="18"/>
        </w:rPr>
        <w:t>CHAPTER 2</w:t>
      </w:r>
    </w:p>
    <w:p>
      <w:pPr>
        <w:pStyle w:val="Heading1"/>
      </w:pPr>
      <w:r>
        <w:t>Temple Talk Without Body Shame</w:t>
      </w:r>
    </w:p>
    <w:p>
      <w:pPr>
        <w:keepNext/>
        <w:spacing w:before="0" w:after="280" w:line="276" w:lineRule="auto"/>
      </w:pPr>
      <w:r>
        <w:rPr>
          <w:rFonts w:ascii="Calibri" w:hAnsi="Calibri"/>
          <w:i/>
          <w:color w:val="335C4A"/>
          <w:sz w:val="21"/>
        </w:rPr>
        <w:t>“There is therefore now no condemnation to them which are in Christ Jesus…” — Romans 8:1, KJV</w:t>
      </w:r>
    </w:p>
    <w:p>
      <w:pPr>
        <w:keepNext w:val="0"/>
        <w:spacing w:before="0" w:after="120" w:line="300" w:lineRule="auto"/>
      </w:pPr>
      <w:r>
        <w:rPr>
          <w:rFonts w:ascii="Calibri" w:hAnsi="Calibri"/>
          <w:i w:val="0"/>
        </w:rPr>
        <w:t>A person can be convicted about a habit without being condemned as a human being. That distinction must govern Christian fitness. Conviction identifies a direction that needs to change. Condemnation attacks identity, predicts failure, and often drives the very secrecy and emotional eating that keep people stuck.</w:t>
      </w:r>
    </w:p>
    <w:p>
      <w:pPr>
        <w:keepNext w:val="0"/>
        <w:spacing w:before="0" w:after="120" w:line="300" w:lineRule="auto"/>
      </w:pPr>
      <w:r>
        <w:rPr>
          <w:rFonts w:ascii="Calibri" w:hAnsi="Calibri"/>
          <w:i w:val="0"/>
        </w:rPr>
        <w:t>Public health is not improved by pretending excess weight carries no risk. It is also not improved by treating every larger body as proof of laziness. Weight is influenced by food patterns and movement, but also by sleep, stress, medications, medical conditions, hormones, age, genes, environment, injury, income, culture, and access. The same number on a scale can represent very different stories.</w:t>
      </w:r>
    </w:p>
    <w:p>
      <w:pPr>
        <w:keepNext w:val="0"/>
        <w:spacing w:before="0" w:after="120" w:line="300" w:lineRule="auto"/>
      </w:pPr>
      <w:r>
        <w:rPr>
          <w:rFonts w:ascii="Calibri" w:hAnsi="Calibri"/>
          <w:i w:val="0"/>
        </w:rPr>
        <w:t>Health is larger than appearance. A lean person may have poor blood pressure, low cardiovascular fitness, weak bones, disordered eating, or an addiction nobody sees. A heavier beginner may be improving blood sugar, walking consistently, building strength, and changing an entire household. Photographs cannot measure faithfulness.</w:t>
      </w:r>
    </w:p>
    <w:p>
      <w:pPr>
        <w:keepNext w:val="0"/>
        <w:spacing w:before="0" w:after="120" w:line="300" w:lineRule="auto"/>
      </w:pPr>
      <w:r>
        <w:rPr>
          <w:rFonts w:ascii="Calibri" w:hAnsi="Calibri"/>
          <w:i w:val="0"/>
        </w:rPr>
        <w:t>Therefore this manual will use weight when weight is useful, waist measurement when appropriate, and performance measures such as walking tolerance, repetitions, balance, energy, and strength. No single number becomes a throne. The question is whether the full pattern is moving toward greater health and function.</w:t>
      </w:r>
    </w:p>
    <w:p>
      <w:pPr>
        <w:pStyle w:val="Heading2"/>
      </w:pPr>
      <w:r>
        <w:t>The Language Covenant</w:t>
      </w:r>
    </w:p>
    <w:p>
      <w:pPr>
        <w:keepNext w:val="0"/>
        <w:numPr>
          <w:ilvl w:val="0"/>
          <w:numId w:val="10"/>
        </w:numPr>
        <w:spacing w:before="0" w:after="80" w:line="300" w:lineRule="auto"/>
      </w:pPr>
      <w:r>
        <w:rPr>
          <w:rFonts w:ascii="Calibri" w:hAnsi="Calibri"/>
        </w:rPr>
        <w:t>We will describe behaviors honestly without calling people disgusting, hopeless, lazy, or less spiritual.</w:t>
      </w:r>
    </w:p>
    <w:p>
      <w:pPr>
        <w:keepNext w:val="0"/>
        <w:numPr>
          <w:ilvl w:val="0"/>
          <w:numId w:val="10"/>
        </w:numPr>
        <w:spacing w:before="0" w:after="80" w:line="300" w:lineRule="auto"/>
      </w:pPr>
      <w:r>
        <w:rPr>
          <w:rFonts w:ascii="Calibri" w:hAnsi="Calibri"/>
        </w:rPr>
        <w:t>We will not use before-and-after photographs to erase the dignity of the person in the ‘before.’</w:t>
      </w:r>
    </w:p>
    <w:p>
      <w:pPr>
        <w:keepNext w:val="0"/>
        <w:numPr>
          <w:ilvl w:val="0"/>
          <w:numId w:val="10"/>
        </w:numPr>
        <w:spacing w:before="0" w:after="80" w:line="300" w:lineRule="auto"/>
      </w:pPr>
      <w:r>
        <w:rPr>
          <w:rFonts w:ascii="Calibri" w:hAnsi="Calibri"/>
        </w:rPr>
        <w:t>We will not force public weigh-ins, announce pounds lost, or reward extreme methods.</w:t>
      </w:r>
    </w:p>
    <w:p>
      <w:pPr>
        <w:keepNext w:val="0"/>
        <w:numPr>
          <w:ilvl w:val="0"/>
          <w:numId w:val="10"/>
        </w:numPr>
        <w:spacing w:before="0" w:after="80" w:line="300" w:lineRule="auto"/>
      </w:pPr>
      <w:r>
        <w:rPr>
          <w:rFonts w:ascii="Calibri" w:hAnsi="Calibri"/>
        </w:rPr>
        <w:t>We will celebrate consistency, strength, mobility, medical follow-through, energy, and improved habits—not appearance alone.</w:t>
      </w:r>
    </w:p>
    <w:p>
      <w:pPr>
        <w:keepNext w:val="0"/>
        <w:numPr>
          <w:ilvl w:val="0"/>
          <w:numId w:val="10"/>
        </w:numPr>
        <w:spacing w:before="0" w:after="80" w:line="300" w:lineRule="auto"/>
      </w:pPr>
      <w:r>
        <w:rPr>
          <w:rFonts w:ascii="Calibri" w:hAnsi="Calibri"/>
        </w:rPr>
        <w:t>We will refer people to qualified clinicians when the need exceeds a trainer, pastor, accountability partner, or nutrition coach.</w:t>
      </w:r>
    </w:p>
    <w:p>
      <w:pPr>
        <w:pStyle w:val="Heading2"/>
      </w:pPr>
      <w:r>
        <w:t>When Shame Has Been Your Coach</w:t>
      </w:r>
    </w:p>
    <w:p>
      <w:pPr>
        <w:keepNext w:val="0"/>
        <w:spacing w:before="0" w:after="120" w:line="300" w:lineRule="auto"/>
      </w:pPr>
      <w:r>
        <w:rPr>
          <w:rFonts w:ascii="Calibri" w:hAnsi="Calibri"/>
          <w:i w:val="0"/>
        </w:rPr>
        <w:t>Some readers learned exercise as punishment. Food was labeled moral or immoral. A missed workout became proof of worthlessness. That system may produce short bursts of obedience, but it rarely produces peace or durability. Replace punishment with training. Training has a purpose, a dose, a progression, and a recovery plan. Punishment merely tries to make suffering pay for guilt.</w:t>
      </w:r>
    </w:p>
    <w:p>
      <w:pPr>
        <w:keepNext w:val="0"/>
        <w:spacing w:before="0" w:after="120" w:line="300" w:lineRule="auto"/>
      </w:pPr>
      <w:r>
        <w:rPr>
          <w:rFonts w:ascii="Calibri" w:hAnsi="Calibri"/>
          <w:i w:val="0"/>
        </w:rPr>
        <w:t>If eating, body image, or exercise has become obsessive; if you binge, purge, chronically starve, misuse laxatives or stimulants, hide food, or panic around meals; or if exercise continues through injury because rest feels morally unacceptable, seek help from a qualified eating-disorder professional. More discipline is not always the answer. Sometimes healing is the next act of stewardship.</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PASTORAL SAFEGUARD</w:t>
            </w:r>
          </w:p>
          <w:p>
            <w:pPr>
              <w:keepNext w:val="0"/>
              <w:spacing w:before="0" w:after="0" w:line="300" w:lineRule="auto"/>
            </w:pPr>
            <w:r>
              <w:rPr>
                <w:rFonts w:ascii="Calibri" w:hAnsi="Calibri"/>
                <w:color w:val="202522"/>
                <w:sz w:val="21"/>
              </w:rPr>
              <w:t>Never tell a person that a diagnosis, disability, infertility struggle, pregnancy change, or medication-related weight gain proves weak faith. Offer truth, support, practical help, and appropriate referral.</w:t>
            </w:r>
          </w:p>
        </w:tc>
      </w:tr>
    </w:tbl>
    <w:p>
      <w:pPr>
        <w:spacing w:after="40"/>
      </w:pPr>
    </w:p>
    <w:p>
      <w:r>
        <w:br w:type="page"/>
      </w:r>
    </w:p>
    <w:p>
      <w:pPr>
        <w:keepNext/>
        <w:spacing w:before="0" w:after="120" w:line="240" w:lineRule="auto"/>
      </w:pPr>
      <w:r>
        <w:rPr>
          <w:rFonts w:ascii="Calibri" w:hAnsi="Calibri"/>
          <w:b/>
          <w:caps/>
          <w:color w:val="946A16"/>
          <w:sz w:val="18"/>
        </w:rPr>
        <w:t>CHAPTER 3</w:t>
      </w:r>
    </w:p>
    <w:p>
      <w:pPr>
        <w:pStyle w:val="Heading1"/>
      </w:pPr>
      <w:r>
        <w:t>Discipline Is Spiritual—but Size Is Not Salvation</w:t>
      </w:r>
    </w:p>
    <w:p>
      <w:pPr>
        <w:keepNext/>
        <w:spacing w:before="0" w:after="280" w:line="276" w:lineRule="auto"/>
      </w:pPr>
      <w:r>
        <w:rPr>
          <w:rFonts w:ascii="Calibri" w:hAnsi="Calibri"/>
          <w:i/>
          <w:color w:val="335C4A"/>
          <w:sz w:val="21"/>
        </w:rPr>
        <w:t>“But I keep under my body, and bring it into subjection…” — 1 Corinthians 9:27, KJV</w:t>
      </w:r>
    </w:p>
    <w:p>
      <w:pPr>
        <w:keepNext w:val="0"/>
        <w:spacing w:before="0" w:after="120" w:line="300" w:lineRule="auto"/>
      </w:pPr>
      <w:r>
        <w:rPr>
          <w:rFonts w:ascii="Calibri" w:hAnsi="Calibri"/>
          <w:i w:val="0"/>
        </w:rPr>
        <w:t>Paul’s language about bringing the body into subjection is the language of purposeful self-government. Appetite makes a poor king. Mood makes an unreliable coach. Convenience always votes for the easiest choice. Discipline is the practiced ability to do what serves the mission even when another desire is louder.</w:t>
      </w:r>
    </w:p>
    <w:p>
      <w:pPr>
        <w:keepNext w:val="0"/>
        <w:spacing w:before="0" w:after="120" w:line="300" w:lineRule="auto"/>
      </w:pPr>
      <w:r>
        <w:rPr>
          <w:rFonts w:ascii="Calibri" w:hAnsi="Calibri"/>
          <w:i w:val="0"/>
        </w:rPr>
        <w:t>Discipline is spiritual because it involves truth, restraint, patience, consistency, and the ordering of desire. But physical size is not salvation. A visible six-pack is not a fruit of the Spirit. A smaller waist does not atone for sin. A strong body can still carry pride, cruelty, lust, greed, or unbelief. Fitness must remain a servant.</w:t>
      </w:r>
    </w:p>
    <w:p>
      <w:pPr>
        <w:keepNext w:val="0"/>
        <w:spacing w:before="0" w:after="120" w:line="300" w:lineRule="auto"/>
      </w:pPr>
      <w:r>
        <w:rPr>
          <w:rFonts w:ascii="Calibri" w:hAnsi="Calibri"/>
          <w:i w:val="0"/>
        </w:rPr>
        <w:t>The practical mistake is waiting to feel motivated. Motivation is a visitor; structure lives in the house. A weekly schedule, prepared food, a walking partner, a set bedtime, and a written plan reduce daily negotiations. The goal is to build a life in which the wise action becomes easier to repeat.</w:t>
      </w:r>
    </w:p>
    <w:p>
      <w:pPr>
        <w:keepNext w:val="0"/>
        <w:spacing w:before="0" w:after="120" w:line="300" w:lineRule="auto"/>
      </w:pPr>
      <w:r>
        <w:rPr>
          <w:rFonts w:ascii="Calibri" w:hAnsi="Calibri"/>
          <w:i w:val="0"/>
        </w:rPr>
        <w:t>Discipline also requires mercy. Missing one meal or workout does not erase a month of training. The disciplined response to a lapse is not drama; it is return. Repentance is a turning. In fitness, mature return may be drinking water, taking the next walk, preparing the next meal, and going to bed on time.</w:t>
      </w:r>
    </w:p>
    <w:p>
      <w:pPr>
        <w:pStyle w:val="Heading2"/>
      </w:pPr>
      <w:r>
        <w:t>The Minimum-Day Rule</w:t>
      </w:r>
    </w:p>
    <w:p>
      <w:pPr>
        <w:keepNext w:val="0"/>
        <w:spacing w:before="0" w:after="120" w:line="300" w:lineRule="auto"/>
      </w:pPr>
      <w:r>
        <w:rPr>
          <w:rFonts w:ascii="Calibri" w:hAnsi="Calibri"/>
          <w:i w:val="0"/>
        </w:rPr>
        <w:t>Every lifelong plan needs a version for difficult days. Your minimum day is the smallest complete expression of your lifestyle: ten minutes of walking, one round of the foundational movements, a balanced plate at one meal, water as the primary drink, and a reasonable bedtime. A minimum day is not the goal. It is the bridge that keeps one hard day from becoming a lost month.</w:t>
      </w:r>
    </w:p>
    <w:p>
      <w:pPr>
        <w:pStyle w:val="Heading2"/>
      </w:pPr>
      <w:r>
        <w:t>Build Discipline in This Order</w:t>
      </w:r>
    </w:p>
    <w:p>
      <w:pPr>
        <w:keepNext w:val="0"/>
        <w:numPr>
          <w:ilvl w:val="0"/>
          <w:numId w:val="14"/>
        </w:numPr>
        <w:spacing w:before="0" w:after="40" w:line="264" w:lineRule="auto"/>
      </w:pPr>
      <w:r>
        <w:rPr>
          <w:rFonts w:ascii="Calibri" w:hAnsi="Calibri"/>
          <w:sz w:val="20"/>
        </w:rPr>
        <w:t>Remove friction from the desired action: shoes ready, water visible, workout written, food prepared.</w:t>
      </w:r>
    </w:p>
    <w:p>
      <w:pPr>
        <w:keepNext w:val="0"/>
        <w:numPr>
          <w:ilvl w:val="0"/>
          <w:numId w:val="14"/>
        </w:numPr>
        <w:spacing w:before="0" w:after="40" w:line="264" w:lineRule="auto"/>
      </w:pPr>
      <w:r>
        <w:rPr>
          <w:rFonts w:ascii="Calibri" w:hAnsi="Calibri"/>
          <w:sz w:val="20"/>
        </w:rPr>
        <w:t>Add friction to the destructive action: do not keep trigger foods in bulk, move delivery apps, set screen limits, avoid shopping while hungry.</w:t>
      </w:r>
    </w:p>
    <w:p>
      <w:pPr>
        <w:keepNext w:val="0"/>
        <w:numPr>
          <w:ilvl w:val="0"/>
          <w:numId w:val="14"/>
        </w:numPr>
        <w:spacing w:before="0" w:after="40" w:line="264" w:lineRule="auto"/>
      </w:pPr>
      <w:r>
        <w:rPr>
          <w:rFonts w:ascii="Calibri" w:hAnsi="Calibri"/>
          <w:sz w:val="20"/>
        </w:rPr>
        <w:t>Schedule the behavior: a plan that exists only in intention will be defeated by urgent demands.</w:t>
      </w:r>
    </w:p>
    <w:p>
      <w:pPr>
        <w:keepNext w:val="0"/>
        <w:numPr>
          <w:ilvl w:val="0"/>
          <w:numId w:val="14"/>
        </w:numPr>
        <w:spacing w:before="0" w:after="40" w:line="264" w:lineRule="auto"/>
      </w:pPr>
      <w:r>
        <w:rPr>
          <w:rFonts w:ascii="Calibri" w:hAnsi="Calibri"/>
          <w:sz w:val="20"/>
        </w:rPr>
        <w:t>Track attendance before outcomes: first become the person who shows up.</w:t>
      </w:r>
    </w:p>
    <w:p>
      <w:pPr>
        <w:keepNext w:val="0"/>
        <w:numPr>
          <w:ilvl w:val="0"/>
          <w:numId w:val="14"/>
        </w:numPr>
        <w:spacing w:before="0" w:after="40" w:line="264" w:lineRule="auto"/>
      </w:pPr>
      <w:r>
        <w:rPr>
          <w:rFonts w:ascii="Calibri" w:hAnsi="Calibri"/>
          <w:sz w:val="20"/>
        </w:rPr>
        <w:t>Increase the challenge gradually: premature intensity is often disguised impatience.</w:t>
      </w:r>
    </w:p>
    <w:p>
      <w:pPr>
        <w:keepNext w:val="0"/>
        <w:numPr>
          <w:ilvl w:val="0"/>
          <w:numId w:val="14"/>
        </w:numPr>
        <w:spacing w:before="0" w:after="40" w:line="264" w:lineRule="auto"/>
      </w:pPr>
      <w:r>
        <w:rPr>
          <w:rFonts w:ascii="Calibri" w:hAnsi="Calibri"/>
          <w:sz w:val="20"/>
        </w:rPr>
        <w:t>Return quickly after disruption: never miss twice when the second miss is avoidable.</w:t>
      </w:r>
    </w:p>
    <w:p>
      <w:pPr>
        <w:keepNext w:val="0"/>
        <w:keepLines/>
        <w:spacing w:before="40" w:after="60" w:line="259" w:lineRule="auto"/>
        <w:ind w:left="100" w:right="100"/>
        <w:shd w:fill="F6F1E5"/>
      </w:pPr>
      <w:r>
        <w:rPr>
          <w:rFonts w:ascii="Calibri" w:hAnsi="Calibri"/>
          <w:b/>
          <w:caps/>
          <w:color w:val="946A16"/>
          <w:sz w:val="18"/>
        </w:rPr>
        <w:t xml:space="preserve">IDENTITY STATEMENT — </w:t>
      </w:r>
      <w:r>
        <w:rPr>
          <w:rFonts w:ascii="Calibri" w:hAnsi="Calibri"/>
          <w:color w:val="202522"/>
          <w:sz w:val="19"/>
        </w:rPr>
        <w:t>I am not trying to earn worth through fitness. I am practicing stewardship because my life, service, and future matter.</w:t>
      </w:r>
    </w:p>
    <w:p>
      <w:r>
        <w:br w:type="page"/>
      </w:r>
    </w:p>
    <w:p>
      <w:pPr>
        <w:keepNext/>
        <w:spacing w:before="0" w:after="120" w:line="240" w:lineRule="auto"/>
      </w:pPr>
      <w:r>
        <w:rPr>
          <w:rFonts w:ascii="Calibri" w:hAnsi="Calibri"/>
          <w:b/>
          <w:caps/>
          <w:color w:val="946A16"/>
          <w:sz w:val="18"/>
        </w:rPr>
        <w:t>CHAPTER 4</w:t>
      </w:r>
    </w:p>
    <w:p>
      <w:pPr>
        <w:pStyle w:val="Heading1"/>
      </w:pPr>
      <w:r>
        <w:t>What First Timothy 4:8 Really Means</w:t>
      </w:r>
    </w:p>
    <w:p>
      <w:pPr>
        <w:keepNext/>
        <w:spacing w:before="0" w:after="280" w:line="276" w:lineRule="auto"/>
      </w:pPr>
      <w:r>
        <w:rPr>
          <w:rFonts w:ascii="Calibri" w:hAnsi="Calibri"/>
          <w:i/>
          <w:color w:val="335C4A"/>
          <w:sz w:val="21"/>
        </w:rPr>
        <w:t>“For bodily exercise profiteth little: but godliness is profitable unto all things…” — 1 Timothy 4:8, KJV</w:t>
      </w:r>
    </w:p>
    <w:p>
      <w:pPr>
        <w:keepNext w:val="0"/>
        <w:spacing w:before="0" w:after="120" w:line="300" w:lineRule="auto"/>
      </w:pPr>
      <w:r>
        <w:rPr>
          <w:rFonts w:ascii="Calibri" w:hAnsi="Calibri"/>
          <w:i w:val="0"/>
        </w:rPr>
        <w:t>This verse has sometimes been used as permission to ignore the body. Paul is not saying physical training has no value. He explicitly says it has value, then places that value beneath the eternal reach of godliness. The comparison establishes order; it does not erase responsibility. Training cannot reconcile a person to God, create love, or replace holiness. It can still improve strength, work capacity, mobility, confidence, and the ability to serve.</w:t>
      </w:r>
    </w:p>
    <w:p>
      <w:pPr>
        <w:keepNext w:val="0"/>
        <w:spacing w:before="0" w:after="120" w:line="300" w:lineRule="auto"/>
      </w:pPr>
      <w:r>
        <w:rPr>
          <w:rFonts w:ascii="Calibri" w:hAnsi="Calibri"/>
          <w:i w:val="0"/>
        </w:rPr>
        <w:t>The mature believer refuses two errors. The first makes fitness an idol and judges people by appearance. The second acts as if caring for physical capacity is worldly and unnecessary. A faithful life puts both in their proper place: godliness governs the person, and wise physical practice supports the person’s earthly assignment.</w:t>
      </w:r>
    </w:p>
    <w:p>
      <w:pPr>
        <w:pStyle w:val="Heading2"/>
      </w:pPr>
      <w:r>
        <w:t>A Profit That Belongs in Its Place</w:t>
      </w:r>
    </w:p>
    <w:p>
      <w:pPr>
        <w:keepNext w:val="0"/>
        <w:spacing w:before="0" w:after="120" w:line="300" w:lineRule="auto"/>
      </w:pPr>
      <w:r>
        <w:rPr>
          <w:rFonts w:ascii="Calibri" w:hAnsi="Calibri"/>
          <w:i w:val="0"/>
        </w:rPr>
        <w:t>Physical training produces temporary and earthly benefits, but temporary does not mean trivial. Food is temporary. Sleep is temporary. Work is temporary. The fact that an activity does not last into eternity does not make it unworthy of stewardship today. The better question is whether it helps us live with greater faithfulness, competence, and freedom during the life we have been given.</w:t>
      </w:r>
    </w:p>
    <w:p>
      <w:pPr>
        <w:keepNext w:val="0"/>
        <w:spacing w:before="0" w:after="120" w:line="300" w:lineRule="auto"/>
      </w:pPr>
      <w:r>
        <w:rPr>
          <w:rFonts w:ascii="Calibri" w:hAnsi="Calibri"/>
          <w:i w:val="0"/>
        </w:rPr>
        <w:t>A stronger back may help a caregiver lift safely. Better cardiovascular capacity may help a pastor preach, travel, and recover. Better balance may help an older saint remain independent. A teenager who learns movement skill may gain confidence and a healthier relationship with effort. None of those outcomes is salvation, but each can be a useful profit.</w:t>
      </w:r>
    </w:p>
    <w:p>
      <w:pPr>
        <w:pStyle w:val="Heading2"/>
      </w:pPr>
      <w:r>
        <w:t>When Fitness Becomes a Rival</w:t>
      </w:r>
    </w:p>
    <w:p>
      <w:pPr>
        <w:keepNext w:val="0"/>
        <w:spacing w:before="0" w:after="120" w:line="300" w:lineRule="auto"/>
      </w:pPr>
      <w:r>
        <w:rPr>
          <w:rFonts w:ascii="Calibri" w:hAnsi="Calibri"/>
          <w:i w:val="0"/>
        </w:rPr>
        <w:t>Fitness is out of order when the mirror controls mood, workouts displace worship and relationships, food rules create fear, or performance becomes a claim to superiority. The same discipline that builds the body can feed pride if character is not being trained. A plan should therefore measure more than pounds and repetitions. It should ask whether the person is becoming more patient, honest, stable, teachable, and available to serve.</w:t>
      </w:r>
    </w:p>
    <w:p>
      <w:pPr>
        <w:keepNext w:val="0"/>
        <w:spacing w:before="0" w:after="120" w:line="300" w:lineRule="auto"/>
      </w:pPr>
      <w:r>
        <w:rPr>
          <w:rFonts w:ascii="Calibri" w:hAnsi="Calibri"/>
          <w:i w:val="0"/>
        </w:rPr>
        <w:t>The warning is not to train less seriously. It is to refuse to make training ultimate. We can pursue strength with excellence while remembering that the strongest body in the room is still dependent on grace.</w:t>
      </w:r>
    </w:p>
    <w:p>
      <w:pPr>
        <w:pStyle w:val="Heading2"/>
      </w:pPr>
      <w:r>
        <w:t>A Rule for Balanced Practice</w:t>
      </w:r>
    </w:p>
    <w:p>
      <w:pPr>
        <w:keepNext w:val="0"/>
        <w:spacing w:before="0" w:after="120" w:line="300" w:lineRule="auto"/>
      </w:pPr>
      <w:r>
        <w:rPr>
          <w:rFonts w:ascii="Calibri" w:hAnsi="Calibri"/>
          <w:i w:val="0"/>
        </w:rPr>
        <w:t>Put spiritual priorities first, then give bodily care an honest place in the schedule. For most people, that does not require hours in a gym. Two or three strength sessions, regular walking or other aerobic activity, daily movement, wise meals, and dependable sleep habits can create substantial benefit. The plan must be repeatable enough to coexist with family, work, ministry, medical care, and rest.</w:t>
      </w:r>
    </w:p>
    <w:p>
      <w:pPr>
        <w:pStyle w:val="Heading2"/>
      </w:pPr>
      <w:r>
        <w:t>Chapter Practice</w:t>
      </w:r>
    </w:p>
    <w:p>
      <w:pPr>
        <w:keepNext w:val="0"/>
        <w:numPr>
          <w:ilvl w:val="0"/>
          <w:numId w:val="15"/>
        </w:numPr>
        <w:spacing w:before="0" w:after="80" w:line="300" w:lineRule="auto"/>
      </w:pPr>
      <w:r>
        <w:rPr>
          <w:rFonts w:ascii="Calibri" w:hAnsi="Calibri"/>
        </w:rPr>
        <w:t>Write one sentence describing what physical capacity would help you do for other people.</w:t>
      </w:r>
    </w:p>
    <w:p>
      <w:pPr>
        <w:keepNext w:val="0"/>
        <w:numPr>
          <w:ilvl w:val="0"/>
          <w:numId w:val="15"/>
        </w:numPr>
        <w:spacing w:before="0" w:after="80" w:line="300" w:lineRule="auto"/>
      </w:pPr>
      <w:r>
        <w:rPr>
          <w:rFonts w:ascii="Calibri" w:hAnsi="Calibri"/>
        </w:rPr>
        <w:t>Identify one way fitness has been neglected and one way it may have become too important.</w:t>
      </w:r>
    </w:p>
    <w:p>
      <w:pPr>
        <w:keepNext w:val="0"/>
        <w:numPr>
          <w:ilvl w:val="0"/>
          <w:numId w:val="15"/>
        </w:numPr>
        <w:spacing w:before="0" w:after="80" w:line="300" w:lineRule="auto"/>
      </w:pPr>
      <w:r>
        <w:rPr>
          <w:rFonts w:ascii="Calibri" w:hAnsi="Calibri"/>
        </w:rPr>
        <w:t>Reserve realistic weekly training appointments that do not rob higher responsibilities.</w:t>
      </w:r>
    </w:p>
    <w:p>
      <w:pPr>
        <w:keepNext w:val="0"/>
        <w:numPr>
          <w:ilvl w:val="0"/>
          <w:numId w:val="15"/>
        </w:numPr>
        <w:spacing w:before="0" w:after="80" w:line="300" w:lineRule="auto"/>
      </w:pPr>
      <w:r>
        <w:rPr>
          <w:rFonts w:ascii="Calibri" w:hAnsi="Calibri"/>
        </w:rPr>
        <w:t>Track one character measure beside physical measures: patience, honesty, consistency, or service.</w:t>
      </w:r>
    </w:p>
    <w:p>
      <w:pPr>
        <w:keepNext w:val="0"/>
        <w:numPr>
          <w:ilvl w:val="0"/>
          <w:numId w:val="15"/>
        </w:numPr>
        <w:spacing w:before="0" w:after="80" w:line="300" w:lineRule="auto"/>
      </w:pPr>
      <w:r>
        <w:rPr>
          <w:rFonts w:ascii="Calibri" w:hAnsi="Calibri"/>
        </w:rPr>
        <w:t>End each week by asking whether the plan made you more available for your calling.</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Fitness is a valuable servant and a destructive master. Keep the order clear: godliness governs; stewardship trains; service receives the benefit.</w:t>
            </w:r>
          </w:p>
        </w:tc>
      </w:tr>
    </w:tbl>
    <w:p>
      <w:pPr>
        <w:spacing w:after="40"/>
      </w:pPr>
    </w:p>
    <w:p>
      <w:pPr>
        <w:keepNext/>
        <w:spacing w:before="0" w:after="120" w:line="240" w:lineRule="auto"/>
      </w:pPr>
      <w:r>
        <w:br w:type="page"/>
      </w:r>
      <w:r>
        <w:rPr>
          <w:rFonts w:ascii="Calibri" w:hAnsi="Calibri"/>
          <w:b/>
          <w:caps/>
          <w:color w:val="946A16"/>
          <w:sz w:val="18"/>
        </w:rPr>
        <w:t>CHAPTER 5</w:t>
      </w:r>
    </w:p>
    <w:p>
      <w:pPr>
        <w:pStyle w:val="Heading1"/>
      </w:pPr>
      <w:r>
        <w:t>Built to Carry the Calling</w:t>
      </w:r>
    </w:p>
    <w:p>
      <w:pPr>
        <w:keepNext/>
        <w:spacing w:before="0" w:after="280" w:line="276" w:lineRule="auto"/>
      </w:pPr>
      <w:r>
        <w:rPr>
          <w:rFonts w:ascii="Calibri" w:hAnsi="Calibri"/>
          <w:i/>
          <w:color w:val="335C4A"/>
          <w:sz w:val="21"/>
        </w:rPr>
        <w:t>“And whatsoever ye do, do it heartily, as to the Lord…” — Colossians 3:23, KJV</w:t>
      </w:r>
    </w:p>
    <w:p>
      <w:pPr>
        <w:keepNext w:val="0"/>
        <w:spacing w:before="0" w:after="120" w:line="300" w:lineRule="auto"/>
      </w:pPr>
      <w:r>
        <w:rPr>
          <w:rFonts w:ascii="Calibri" w:hAnsi="Calibri"/>
          <w:i w:val="0"/>
        </w:rPr>
        <w:t>A calling is carried through ordinary physical acts. We stand, walk, drive, lift, sit, focus, speak, recover, travel, prepare, and endure. Even work that appears mainly spiritual or intellectual depends on energy, attention, pain tolerance, sleep, and a body capable of showing up again tomorrow. Physical preparedness cannot create a calling, but it can reduce avoidable friction in carrying one.</w:t>
      </w:r>
    </w:p>
    <w:p>
      <w:pPr>
        <w:keepNext w:val="0"/>
        <w:spacing w:before="0" w:after="120" w:line="300" w:lineRule="auto"/>
      </w:pPr>
      <w:r>
        <w:rPr>
          <w:rFonts w:ascii="Calibri" w:hAnsi="Calibri"/>
          <w:i w:val="0"/>
        </w:rPr>
        <w:t>This chapter replaces appearance-centered fitness with capacity-centered fitness. Capacity asks: What must this body be able to do? How long must it do it? What conditions will it face? What recovery will the mission require? The answer for a parent may include floor play, carrying children, and staying patient after a long day. For an older adult it may include stairs, balance, groceries, and safe floor transfers. For a minister it may include standing, travel, vocal stamina, and emotional resilience.</w:t>
      </w:r>
    </w:p>
    <w:p>
      <w:pPr>
        <w:pStyle w:val="Heading2"/>
      </w:pPr>
      <w:r>
        <w:t>Train for Responsibilities, Not Fantasies</w:t>
      </w:r>
    </w:p>
    <w:p>
      <w:pPr>
        <w:keepNext w:val="0"/>
        <w:spacing w:before="0" w:after="120" w:line="300" w:lineRule="auto"/>
      </w:pPr>
      <w:r>
        <w:rPr>
          <w:rFonts w:ascii="Calibri" w:hAnsi="Calibri"/>
          <w:i w:val="0"/>
        </w:rPr>
        <w:t>Many programs are borrowed from athletes, celebrities, or social-media personalities whose daily responsibilities, recovery resources, and goals are completely different. Training becomes sustainable when it is built backward from real life. A nurse working long shifts needs a different weekly rhythm than a retiree. A new mother needs a different return than a competitive lifter. A person managing joint pain needs different entry points than a healthy twenty-year-old.</w:t>
      </w:r>
    </w:p>
    <w:p>
      <w:pPr>
        <w:keepNext w:val="0"/>
        <w:spacing w:before="0" w:after="120" w:line="300" w:lineRule="auto"/>
      </w:pPr>
      <w:r>
        <w:rPr>
          <w:rFonts w:ascii="Calibri" w:hAnsi="Calibri"/>
          <w:i w:val="0"/>
        </w:rPr>
        <w:t>Specificity does not require complexity. Most people need the same foundational qualities—strength, aerobic capacity, mobility, balance, power appropriate to age, and recovery—but the dose and emphasis change. A wise program selects the smallest effective structure that prepares the person for actual responsibilities.</w:t>
      </w:r>
    </w:p>
    <w:p>
      <w:pPr>
        <w:pStyle w:val="Heading2"/>
      </w:pPr>
      <w:r>
        <w:t>The Calling Capacity Inventory</w:t>
      </w:r>
    </w:p>
    <w:p>
      <w:pPr>
        <w:keepNext w:val="0"/>
        <w:spacing w:before="0" w:after="120" w:line="300" w:lineRule="auto"/>
      </w:pPr>
      <w:r>
        <w:rPr>
          <w:rFonts w:ascii="Calibri" w:hAnsi="Calibri"/>
          <w:i w:val="0"/>
        </w:rPr>
        <w:t>List the repeated demands of your week: hours on your feet, time seated, loads carried, stairs climbed, distances walked, sleep interruptions, travel, caregiving, and stress. Then list future demands you want to remain ready for. Those lists turn vague fitness goals into practical training targets.</w:t>
      </w:r>
    </w:p>
    <w:p>
      <w:pPr>
        <w:keepNext w:val="0"/>
        <w:spacing w:before="0" w:after="120" w:line="300" w:lineRule="auto"/>
      </w:pPr>
      <w:r>
        <w:rPr>
          <w:rFonts w:ascii="Calibri" w:hAnsi="Calibri"/>
          <w:i w:val="0"/>
        </w:rPr>
        <w:t>If the inventory reveals that daily life is already physically demanding, training should build resilience without adding reckless fatigue. If daily life is highly sedentary, training and movement breaks must restore capacities that the environment no longer requires. Either way, the plan should leave enough recovery to perform the calling rather than constantly recover from the plan.</w:t>
      </w:r>
    </w:p>
    <w:p>
      <w:pPr>
        <w:pStyle w:val="Heading2"/>
      </w:pPr>
      <w:r>
        <w:t>Capacity Has More Than One Dimension</w:t>
      </w:r>
    </w:p>
    <w:p>
      <w:pPr>
        <w:keepNext w:val="0"/>
        <w:spacing w:before="0" w:after="120" w:line="300" w:lineRule="auto"/>
      </w:pPr>
      <w:r>
        <w:rPr>
          <w:rFonts w:ascii="Calibri" w:hAnsi="Calibri"/>
          <w:i w:val="0"/>
        </w:rPr>
        <w:t>Strength without endurance can make a person powerful for minutes and exhausted for hours. Endurance without strength can leave joints and muscle unprepared for load. Mobility without control may not protect movement, while stability without mobility can become stiffness. The complete plan develops qualities together and keeps them in proportions that serve the individual.</w:t>
      </w:r>
    </w:p>
    <w:p>
      <w:pPr>
        <w:pStyle w:val="Heading2"/>
      </w:pPr>
      <w:r>
        <w:t>Chapter Practice</w:t>
      </w:r>
    </w:p>
    <w:p>
      <w:pPr>
        <w:keepNext w:val="0"/>
        <w:numPr>
          <w:ilvl w:val="0"/>
          <w:numId w:val="16"/>
        </w:numPr>
        <w:spacing w:before="0" w:after="80" w:line="300" w:lineRule="auto"/>
      </w:pPr>
      <w:r>
        <w:rPr>
          <w:rFonts w:ascii="Calibri" w:hAnsi="Calibri"/>
        </w:rPr>
        <w:t>Complete a seven-day calling capacity inventory.</w:t>
      </w:r>
    </w:p>
    <w:p>
      <w:pPr>
        <w:keepNext w:val="0"/>
        <w:numPr>
          <w:ilvl w:val="0"/>
          <w:numId w:val="16"/>
        </w:numPr>
        <w:spacing w:before="0" w:after="80" w:line="300" w:lineRule="auto"/>
      </w:pPr>
      <w:r>
        <w:rPr>
          <w:rFonts w:ascii="Calibri" w:hAnsi="Calibri"/>
        </w:rPr>
        <w:t>Choose three tasks you want to perform more easily six months from now.</w:t>
      </w:r>
    </w:p>
    <w:p>
      <w:pPr>
        <w:keepNext w:val="0"/>
        <w:numPr>
          <w:ilvl w:val="0"/>
          <w:numId w:val="16"/>
        </w:numPr>
        <w:spacing w:before="0" w:after="80" w:line="300" w:lineRule="auto"/>
      </w:pPr>
      <w:r>
        <w:rPr>
          <w:rFonts w:ascii="Calibri" w:hAnsi="Calibri"/>
        </w:rPr>
        <w:t>Match each task to a trainable quality: strength, cardio, mobility, balance, power, or recovery.</w:t>
      </w:r>
    </w:p>
    <w:p>
      <w:pPr>
        <w:keepNext w:val="0"/>
        <w:numPr>
          <w:ilvl w:val="0"/>
          <w:numId w:val="16"/>
        </w:numPr>
        <w:spacing w:before="0" w:after="80" w:line="300" w:lineRule="auto"/>
      </w:pPr>
      <w:r>
        <w:rPr>
          <w:rFonts w:ascii="Calibri" w:hAnsi="Calibri"/>
        </w:rPr>
        <w:t>Select one weekly measure of function, such as walking time, chair stands, loaded carries, or stairs.</w:t>
      </w:r>
    </w:p>
    <w:p>
      <w:pPr>
        <w:keepNext w:val="0"/>
        <w:numPr>
          <w:ilvl w:val="0"/>
          <w:numId w:val="16"/>
        </w:numPr>
        <w:spacing w:before="0" w:after="80" w:line="300" w:lineRule="auto"/>
      </w:pPr>
      <w:r>
        <w:rPr>
          <w:rFonts w:ascii="Calibri" w:hAnsi="Calibri"/>
        </w:rPr>
        <w:t>Review the plan monthly and remove work that creates fatigue without improving useful capacity.</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Do not merely train to look prepared. Train so your body is increasingly able to bear the ordinary weight of love, work, service, and responsibility.</w:t>
            </w:r>
          </w:p>
        </w:tc>
      </w:tr>
    </w:tbl>
    <w:p>
      <w:pPr>
        <w:spacing w:after="40"/>
      </w:pPr>
    </w:p>
    <w:p>
      <w:pPr>
        <w:keepNext/>
        <w:spacing w:before="0" w:after="120" w:line="240" w:lineRule="auto"/>
      </w:pPr>
      <w:r>
        <w:br w:type="page"/>
      </w:r>
      <w:r>
        <w:rPr>
          <w:rFonts w:ascii="Calibri" w:hAnsi="Calibri"/>
          <w:b/>
          <w:caps/>
          <w:color w:val="946A16"/>
          <w:sz w:val="18"/>
        </w:rPr>
        <w:t>CHAPTER 6</w:t>
      </w:r>
    </w:p>
    <w:p>
      <w:pPr>
        <w:pStyle w:val="Heading1"/>
      </w:pPr>
      <w:r>
        <w:t>Gluttony, Comfort, and the Appetites That Train Us</w:t>
      </w:r>
    </w:p>
    <w:p>
      <w:pPr>
        <w:keepNext/>
        <w:spacing w:before="0" w:after="280" w:line="276" w:lineRule="auto"/>
      </w:pPr>
      <w:r>
        <w:rPr>
          <w:rFonts w:ascii="Calibri" w:hAnsi="Calibri"/>
          <w:i/>
          <w:color w:val="335C4A"/>
          <w:sz w:val="21"/>
        </w:rPr>
        <w:t>“All things are lawful unto me, but I will not be brought under the power of any.” — 1 Corinthians 6:12, KJV</w:t>
      </w:r>
    </w:p>
    <w:p>
      <w:pPr>
        <w:keepNext w:val="0"/>
        <w:spacing w:before="0" w:after="120" w:line="300" w:lineRule="auto"/>
      </w:pPr>
      <w:r>
        <w:rPr>
          <w:rFonts w:ascii="Calibri" w:hAnsi="Calibri"/>
          <w:i w:val="0"/>
        </w:rPr>
        <w:t>Appetite is not an enemy. Hunger helps preserve life. Pleasure makes meals relational and enjoyable. Rest restores the body. Comfort can calm an overwhelmed nervous system. The problem begins when a good desire becomes a ruling power—when eating, drinking, screens, shopping, or passivity repeatedly overrides wisdom and damages responsibility.</w:t>
      </w:r>
    </w:p>
    <w:p>
      <w:pPr>
        <w:keepNext w:val="0"/>
        <w:spacing w:before="0" w:after="120" w:line="300" w:lineRule="auto"/>
      </w:pPr>
      <w:r>
        <w:rPr>
          <w:rFonts w:ascii="Calibri" w:hAnsi="Calibri"/>
          <w:i w:val="0"/>
        </w:rPr>
        <w:t>Gluttony is often discussed as if it were simply a visible body size. That is careless theology and poor health reasoning. A thin person can be ruled by appetite, consume a low-quality diet, abuse stimulants, or practice compulsive exercise. A larger person may be making faithful changes while carrying the effects of medication, illness, trauma, genetics, pregnancy history, or years of difficult conditions. The issue is not the right to inspect another person’s body. The issue is whether our own appetites are being trained or are training us.</w:t>
      </w:r>
    </w:p>
    <w:p>
      <w:pPr>
        <w:pStyle w:val="Heading2"/>
      </w:pPr>
      <w:r>
        <w:t>The Comfort Loop</w:t>
      </w:r>
    </w:p>
    <w:p>
      <w:pPr>
        <w:keepNext w:val="0"/>
        <w:spacing w:before="0" w:after="120" w:line="300" w:lineRule="auto"/>
      </w:pPr>
      <w:r>
        <w:rPr>
          <w:rFonts w:ascii="Calibri" w:hAnsi="Calibri"/>
          <w:i w:val="0"/>
        </w:rPr>
        <w:t>A comfort loop usually begins with a cue: fatigue, loneliness, conflict, boredom, celebration, or easy access. The cue triggers a familiar action, and the action delivers immediate relief or pleasure. Because the reward arrives quickly, the brain learns to repeat the pattern even when the long-term result is unwanted. Moral outrage alone rarely changes this loop. The cue, environment, action, and reward must be understood and redesigned.</w:t>
      </w:r>
    </w:p>
    <w:p>
      <w:pPr>
        <w:keepNext w:val="0"/>
        <w:spacing w:before="0" w:after="120" w:line="300" w:lineRule="auto"/>
      </w:pPr>
      <w:r>
        <w:rPr>
          <w:rFonts w:ascii="Calibri" w:hAnsi="Calibri"/>
          <w:i w:val="0"/>
        </w:rPr>
        <w:t>A person who eats heavily every night may need more than a stricter dinner rule. The pattern may be driven by skipped meals, inadequate protein and fiber, sleep loss, unresolved grief, isolation, or a kitchen arranged for constant grazing. Wise discipline tells the truth about behavior while also identifying the conditions that make the behavior likely.</w:t>
      </w:r>
    </w:p>
    <w:p>
      <w:pPr>
        <w:pStyle w:val="Heading2"/>
      </w:pPr>
      <w:r>
        <w:t>Practice Enough, Not Excess</w:t>
      </w:r>
    </w:p>
    <w:p>
      <w:pPr>
        <w:keepNext w:val="0"/>
        <w:spacing w:before="0" w:after="120" w:line="300" w:lineRule="auto"/>
      </w:pPr>
      <w:r>
        <w:rPr>
          <w:rFonts w:ascii="Calibri" w:hAnsi="Calibri"/>
          <w:i w:val="0"/>
        </w:rPr>
        <w:t>Restraint is not the rejection of pleasure. It is the ability to receive a good thing without surrendering leadership to it. That may mean serving a portion on a plate instead of eating from a package, planning dessert rather than grazing all evening, stopping alcohol where wisdom and health require, or choosing a walk before opening another streaming episode.</w:t>
      </w:r>
    </w:p>
    <w:p>
      <w:pPr>
        <w:keepNext w:val="0"/>
        <w:spacing w:before="0" w:after="120" w:line="300" w:lineRule="auto"/>
      </w:pPr>
      <w:r>
        <w:rPr>
          <w:rFonts w:ascii="Calibri" w:hAnsi="Calibri"/>
          <w:i w:val="0"/>
        </w:rPr>
        <w:t>Rigid control can become another form of bondage. Chronic under-eating, purging, compulsive exercise, and fear of normal foods are not evidence of superior holiness. Anyone showing signs of an eating disorder needs qualified clinical support. The goal is ordered freedom: the capacity to choose in line with values without obsession or denial.</w:t>
      </w:r>
    </w:p>
    <w:p>
      <w:pPr>
        <w:pStyle w:val="Heading2"/>
      </w:pPr>
      <w:r>
        <w:t>Train the Environment</w:t>
      </w:r>
    </w:p>
    <w:p>
      <w:pPr>
        <w:keepNext w:val="0"/>
        <w:spacing w:before="0" w:after="120" w:line="300" w:lineRule="auto"/>
      </w:pPr>
      <w:r>
        <w:rPr>
          <w:rFonts w:ascii="Calibri" w:hAnsi="Calibri"/>
          <w:i w:val="0"/>
        </w:rPr>
        <w:t>Willpower is weakest when a person is depleted and the destructive option is immediate. Put nourishing food where it is visible, reduce bulk access to trigger foods, create a kitchen closing routine, charge the phone outside the bedroom, and prepare the next day before fatigue peaks. Environment does not remove responsibility; it gives responsibility a fair place to operate.</w:t>
      </w:r>
    </w:p>
    <w:p>
      <w:pPr>
        <w:pStyle w:val="Heading2"/>
      </w:pPr>
      <w:r>
        <w:t>Chapter Practice</w:t>
      </w:r>
    </w:p>
    <w:p>
      <w:pPr>
        <w:keepNext w:val="0"/>
        <w:numPr>
          <w:ilvl w:val="0"/>
          <w:numId w:val="17"/>
        </w:numPr>
        <w:spacing w:before="0" w:after="80" w:line="300" w:lineRule="auto"/>
      </w:pPr>
      <w:r>
        <w:rPr>
          <w:rFonts w:ascii="Calibri" w:hAnsi="Calibri"/>
        </w:rPr>
        <w:t>Track one repeated comfort behavior for seven days without editing or shaming the record.</w:t>
      </w:r>
    </w:p>
    <w:p>
      <w:pPr>
        <w:keepNext w:val="0"/>
        <w:numPr>
          <w:ilvl w:val="0"/>
          <w:numId w:val="17"/>
        </w:numPr>
        <w:spacing w:before="0" w:after="80" w:line="300" w:lineRule="auto"/>
      </w:pPr>
      <w:r>
        <w:rPr>
          <w:rFonts w:ascii="Calibri" w:hAnsi="Calibri"/>
        </w:rPr>
        <w:t>Write the cue, action, immediate reward, delayed cost, and a wiser replacement.</w:t>
      </w:r>
    </w:p>
    <w:p>
      <w:pPr>
        <w:keepNext w:val="0"/>
        <w:numPr>
          <w:ilvl w:val="0"/>
          <w:numId w:val="17"/>
        </w:numPr>
        <w:spacing w:before="0" w:after="80" w:line="300" w:lineRule="auto"/>
      </w:pPr>
      <w:r>
        <w:rPr>
          <w:rFonts w:ascii="Calibri" w:hAnsi="Calibri"/>
        </w:rPr>
        <w:t>Change one environmental feature before relying on more willpower.</w:t>
      </w:r>
    </w:p>
    <w:p>
      <w:pPr>
        <w:keepNext w:val="0"/>
        <w:numPr>
          <w:ilvl w:val="0"/>
          <w:numId w:val="17"/>
        </w:numPr>
        <w:spacing w:before="0" w:after="80" w:line="300" w:lineRule="auto"/>
      </w:pPr>
      <w:r>
        <w:rPr>
          <w:rFonts w:ascii="Calibri" w:hAnsi="Calibri"/>
        </w:rPr>
        <w:t>Build regular meals and sleep so biological deprivation does not masquerade as moral failure.</w:t>
      </w:r>
    </w:p>
    <w:p>
      <w:pPr>
        <w:keepNext w:val="0"/>
        <w:numPr>
          <w:ilvl w:val="0"/>
          <w:numId w:val="17"/>
        </w:numPr>
        <w:spacing w:before="0" w:after="80" w:line="300" w:lineRule="auto"/>
      </w:pPr>
      <w:r>
        <w:rPr>
          <w:rFonts w:ascii="Calibri" w:hAnsi="Calibri"/>
        </w:rPr>
        <w:t>Seek pastoral and clinical help when secrecy, bingeing, purging, substance misuse, or compulsive exercise is present.</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Freedom is not having no appetite. Freedom is being able to enjoy good things without being owned by them.</w:t>
            </w:r>
          </w:p>
        </w:tc>
      </w:tr>
    </w:tbl>
    <w:p>
      <w:pPr>
        <w:spacing w:after="40"/>
      </w:pPr>
    </w:p>
    <w:p>
      <w:pPr>
        <w:keepNext/>
        <w:spacing w:before="0" w:after="120" w:line="240" w:lineRule="auto"/>
      </w:pPr>
      <w:r>
        <w:br w:type="page"/>
      </w:r>
      <w:r>
        <w:rPr>
          <w:rFonts w:ascii="Calibri" w:hAnsi="Calibri"/>
          <w:b/>
          <w:caps/>
          <w:color w:val="946A16"/>
          <w:sz w:val="18"/>
        </w:rPr>
        <w:t>CHAPTER 7</w:t>
      </w:r>
    </w:p>
    <w:p>
      <w:pPr>
        <w:pStyle w:val="Heading1"/>
      </w:pPr>
      <w:r>
        <w:t>Tell the Truth Without Hating Yourself</w:t>
      </w:r>
    </w:p>
    <w:p>
      <w:pPr>
        <w:keepNext/>
        <w:spacing w:before="0" w:after="280" w:line="276" w:lineRule="auto"/>
      </w:pPr>
      <w:r>
        <w:rPr>
          <w:rFonts w:ascii="Calibri" w:hAnsi="Calibri"/>
          <w:i/>
          <w:color w:val="335C4A"/>
          <w:sz w:val="21"/>
        </w:rPr>
        <w:t>“Search me, O God, and know my heart… and lead me in the way everlasting.” — Psalm 139:23–24, KJV</w:t>
      </w:r>
    </w:p>
    <w:p>
      <w:pPr>
        <w:keepNext w:val="0"/>
        <w:spacing w:before="0" w:after="120" w:line="300" w:lineRule="auto"/>
      </w:pPr>
      <w:r>
        <w:rPr>
          <w:rFonts w:ascii="Calibri" w:hAnsi="Calibri"/>
          <w:i w:val="0"/>
        </w:rPr>
        <w:t>Change begins with an honest starting point. Honesty may include body weight, waist measurement, blood pressure, laboratory results, medications, pain, sleep, eating patterns, alcohol use, daily sitting, and current exercise capacity. None of those facts is a verdict on worth. They are information that helps a person choose a responsible next step.</w:t>
      </w:r>
    </w:p>
    <w:p>
      <w:pPr>
        <w:keepNext w:val="0"/>
        <w:spacing w:before="0" w:after="120" w:line="300" w:lineRule="auto"/>
      </w:pPr>
      <w:r>
        <w:rPr>
          <w:rFonts w:ascii="Calibri" w:hAnsi="Calibri"/>
          <w:i w:val="0"/>
        </w:rPr>
        <w:t>Some people avoid assessment because they fear shame. Others assess constantly and turn every number into a judgment. Both patterns make progress harder. The steward looks long enough to learn, then returns attention to behaviors that can be practiced today.</w:t>
      </w:r>
    </w:p>
    <w:p>
      <w:pPr>
        <w:pStyle w:val="Heading2"/>
      </w:pPr>
      <w:r>
        <w:t>Data Is a Flashlight, Not a Hammer</w:t>
      </w:r>
    </w:p>
    <w:p>
      <w:pPr>
        <w:keepNext w:val="0"/>
        <w:spacing w:before="0" w:after="120" w:line="300" w:lineRule="auto"/>
      </w:pPr>
      <w:r>
        <w:rPr>
          <w:rFonts w:ascii="Calibri" w:hAnsi="Calibri"/>
          <w:i w:val="0"/>
        </w:rPr>
        <w:t>Useful assessment illuminates risk, function, and change. It does not strike the person. A scale may help monitor a fat-loss or weight-gain goal, but it cannot measure character, spiritual maturity, muscle distribution, hydration, pain, or the quality of a week. Waist circumference can add information about central fat, but it should be measured privately and interpreted with context. Blood pressure, glucose, lipids, symptoms, and function may matter more than appearance.</w:t>
      </w:r>
    </w:p>
    <w:p>
      <w:pPr>
        <w:keepNext w:val="0"/>
        <w:spacing w:before="0" w:after="120" w:line="300" w:lineRule="auto"/>
      </w:pPr>
      <w:r>
        <w:rPr>
          <w:rFonts w:ascii="Calibri" w:hAnsi="Calibri"/>
          <w:i w:val="0"/>
        </w:rPr>
        <w:t>Choose the few measures that will change decisions. If a number creates obsession without improving action, use a different measure or involve a professional. Attendance, walking capacity, repetitions with good form, sleep consistency, and the ability to complete daily tasks can reveal progress that a scale misses.</w:t>
      </w:r>
    </w:p>
    <w:p>
      <w:pPr>
        <w:pStyle w:val="Heading2"/>
      </w:pPr>
      <w:r>
        <w:t>Separate Responsibility From Blame</w:t>
      </w:r>
    </w:p>
    <w:p>
      <w:pPr>
        <w:keepNext w:val="0"/>
        <w:spacing w:before="0" w:after="120" w:line="300" w:lineRule="auto"/>
      </w:pPr>
      <w:r>
        <w:rPr>
          <w:rFonts w:ascii="Calibri" w:hAnsi="Calibri"/>
          <w:i w:val="0"/>
        </w:rPr>
        <w:t>Responsibility asks, ‘What can I do now?’ Blame asks, ‘Whom can I punish for how this happened?’ History matters. Trauma, poverty, discrimination, unsafe environments, medication effects, caregiving, pregnancy, disability, and mental health can shape the starting point. Naming those realities is not excuse-making. It prevents simplistic plans and helps identify the support actually needed.</w:t>
      </w:r>
    </w:p>
    <w:p>
      <w:pPr>
        <w:keepNext w:val="0"/>
        <w:spacing w:before="0" w:after="120" w:line="300" w:lineRule="auto"/>
      </w:pPr>
      <w:r>
        <w:rPr>
          <w:rFonts w:ascii="Calibri" w:hAnsi="Calibri"/>
          <w:i w:val="0"/>
        </w:rPr>
        <w:t>At the same time, a difficult history does not remove every form of agency. Agency may begin very small: five minutes of walking, one balanced breakfast, one medical appointment, or one honest conversation. The next faithful action does not need to solve the whole life.</w:t>
      </w:r>
    </w:p>
    <w:p>
      <w:pPr>
        <w:pStyle w:val="Heading2"/>
      </w:pPr>
      <w:r>
        <w:t>Create a Neutral Baseline</w:t>
      </w:r>
    </w:p>
    <w:p>
      <w:pPr>
        <w:keepNext w:val="0"/>
        <w:spacing w:before="0" w:after="120" w:line="300" w:lineRule="auto"/>
      </w:pPr>
      <w:r>
        <w:rPr>
          <w:rFonts w:ascii="Calibri" w:hAnsi="Calibri"/>
          <w:i w:val="0"/>
        </w:rPr>
        <w:t>Use consistent conditions and write observations in neutral language. Replace ‘I am disgusting’ with ‘I become breathless after one flight of stairs.’ Replace ‘I have no discipline’ with ‘I completed one of four planned sessions.’ Neutral language makes the problem specific enough to train.</w:t>
      </w:r>
    </w:p>
    <w:p>
      <w:pPr>
        <w:pStyle w:val="Heading2"/>
      </w:pPr>
      <w:r>
        <w:t>Chapter Practice</w:t>
      </w:r>
    </w:p>
    <w:p>
      <w:pPr>
        <w:keepNext w:val="0"/>
        <w:numPr>
          <w:ilvl w:val="0"/>
          <w:numId w:val="18"/>
        </w:numPr>
        <w:spacing w:before="0" w:after="80" w:line="300" w:lineRule="auto"/>
      </w:pPr>
      <w:r>
        <w:rPr>
          <w:rFonts w:ascii="Calibri" w:hAnsi="Calibri"/>
        </w:rPr>
        <w:t>Record relevant medical, behavior, function, and performance information without insults.</w:t>
      </w:r>
    </w:p>
    <w:p>
      <w:pPr>
        <w:keepNext w:val="0"/>
        <w:numPr>
          <w:ilvl w:val="0"/>
          <w:numId w:val="18"/>
        </w:numPr>
        <w:spacing w:before="0" w:after="80" w:line="300" w:lineRule="auto"/>
      </w:pPr>
      <w:r>
        <w:rPr>
          <w:rFonts w:ascii="Calibri" w:hAnsi="Calibri"/>
        </w:rPr>
        <w:t>Choose no more than five baseline measures that will guide decisions.</w:t>
      </w:r>
    </w:p>
    <w:p>
      <w:pPr>
        <w:keepNext w:val="0"/>
        <w:numPr>
          <w:ilvl w:val="0"/>
          <w:numId w:val="18"/>
        </w:numPr>
        <w:spacing w:before="0" w:after="80" w:line="300" w:lineRule="auto"/>
      </w:pPr>
      <w:r>
        <w:rPr>
          <w:rFonts w:ascii="Calibri" w:hAnsi="Calibri"/>
        </w:rPr>
        <w:t>Write three strengths already present in your life that can support change.</w:t>
      </w:r>
    </w:p>
    <w:p>
      <w:pPr>
        <w:keepNext w:val="0"/>
        <w:numPr>
          <w:ilvl w:val="0"/>
          <w:numId w:val="18"/>
        </w:numPr>
        <w:spacing w:before="0" w:after="80" w:line="300" w:lineRule="auto"/>
      </w:pPr>
      <w:r>
        <w:rPr>
          <w:rFonts w:ascii="Calibri" w:hAnsi="Calibri"/>
        </w:rPr>
        <w:t>Name the barriers that require support, referral, money, time, access, or environmental change.</w:t>
      </w:r>
    </w:p>
    <w:p>
      <w:pPr>
        <w:keepNext w:val="0"/>
        <w:numPr>
          <w:ilvl w:val="0"/>
          <w:numId w:val="18"/>
        </w:numPr>
        <w:spacing w:before="0" w:after="80" w:line="300" w:lineRule="auto"/>
      </w:pPr>
      <w:r>
        <w:rPr>
          <w:rFonts w:ascii="Calibri" w:hAnsi="Calibri"/>
        </w:rPr>
        <w:t>Select the smallest action you can repeat for the next seven days.</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Truth and mercy belong together. Mercy without truth leaves patterns hidden; truth without mercy can make change feel impossible.</w:t>
            </w:r>
          </w:p>
        </w:tc>
      </w:tr>
    </w:tbl>
    <w:p>
      <w:pPr>
        <w:spacing w:after="40"/>
      </w:pPr>
    </w:p>
    <w:p>
      <w:pPr>
        <w:keepNext/>
        <w:spacing w:before="0" w:after="120" w:line="240" w:lineRule="auto"/>
      </w:pPr>
      <w:r>
        <w:br w:type="page"/>
      </w:r>
      <w:r>
        <w:rPr>
          <w:rFonts w:ascii="Calibri" w:hAnsi="Calibri"/>
          <w:b/>
          <w:caps/>
          <w:color w:val="946A16"/>
          <w:sz w:val="18"/>
        </w:rPr>
        <w:t>CHAPTER 8</w:t>
      </w:r>
    </w:p>
    <w:p>
      <w:pPr>
        <w:pStyle w:val="Heading1"/>
      </w:pPr>
      <w:r>
        <w:t>Medical Readiness and When to Get Clearance</w:t>
      </w:r>
    </w:p>
    <w:p>
      <w:pPr>
        <w:keepNext/>
        <w:spacing w:before="0" w:after="280" w:line="276" w:lineRule="auto"/>
      </w:pPr>
      <w:r>
        <w:rPr>
          <w:rFonts w:ascii="Calibri" w:hAnsi="Calibri"/>
          <w:i/>
          <w:color w:val="335C4A"/>
          <w:sz w:val="21"/>
        </w:rPr>
        <w:t>“The prudent man foreseeth the evil, and hideth himself…” — Proverbs 22:3, KJV</w:t>
      </w:r>
    </w:p>
    <w:p>
      <w:pPr>
        <w:keepNext w:val="0"/>
        <w:spacing w:before="0" w:after="120" w:line="300" w:lineRule="auto"/>
      </w:pPr>
      <w:r>
        <w:rPr>
          <w:rFonts w:ascii="Calibri" w:hAnsi="Calibri"/>
          <w:i w:val="0"/>
        </w:rPr>
        <w:t>Exercise is beneficial for most people, including many who live with chronic conditions. Beneficial does not mean careless. A responsible program screens for symptoms, diagnoses, medication effects, recent procedures, pregnancy status, pain, balance problems, and other factors that may change the safe starting dose.</w:t>
      </w:r>
    </w:p>
    <w:p>
      <w:pPr>
        <w:keepNext w:val="0"/>
        <w:spacing w:before="0" w:after="120" w:line="300" w:lineRule="auto"/>
      </w:pPr>
      <w:r>
        <w:rPr>
          <w:rFonts w:ascii="Calibri" w:hAnsi="Calibri"/>
          <w:i w:val="0"/>
        </w:rPr>
        <w:t>Medical consultation is not failure and clearance is not a ceremonial signature. The goal is useful coordination: understand restrictions, warning signs, medication responses, and the kinds of exercise that are encouraged. A clinician may need to evaluate symptoms before a trainer increases intensity.</w:t>
      </w:r>
    </w:p>
    <w:p>
      <w:pPr>
        <w:pStyle w:val="Heading2"/>
      </w:pPr>
      <w:r>
        <w:t>Symptoms That Must Not Be Hidden</w:t>
      </w:r>
    </w:p>
    <w:p>
      <w:pPr>
        <w:keepNext w:val="0"/>
        <w:spacing w:before="0" w:after="120" w:line="300" w:lineRule="auto"/>
      </w:pPr>
      <w:r>
        <w:rPr>
          <w:rFonts w:ascii="Calibri" w:hAnsi="Calibri"/>
          <w:i w:val="0"/>
        </w:rPr>
        <w:t>Chest pressure or pain with exertion, unexplained fainting, unusual shortness of breath, new neurological symptoms, rapidly worsening weakness, severe balance changes, unexplained swelling, and acute injuries require appropriate evaluation. During exercise, stop and seek urgent help for chest symptoms, severe breathing difficulty, fainting, signs of stroke, or other alarming changes. Toughness does not convert a warning sign into a training effect.</w:t>
      </w:r>
    </w:p>
    <w:p>
      <w:pPr>
        <w:keepNext w:val="0"/>
        <w:spacing w:before="0" w:after="120" w:line="300" w:lineRule="auto"/>
      </w:pPr>
      <w:r>
        <w:rPr>
          <w:rFonts w:ascii="Calibri" w:hAnsi="Calibri"/>
          <w:i w:val="0"/>
        </w:rPr>
        <w:t>Pain also requires description rather than bravado. Muscle effort and temporary soreness are different from sharp pain, joint instability, progressive swelling, altered gait, or symptoms that travel with numbness or weakness. When a movement repeatedly produces concerning symptoms, change the movement and obtain qualified assessment.</w:t>
      </w:r>
    </w:p>
    <w:p>
      <w:pPr>
        <w:pStyle w:val="Heading2"/>
      </w:pPr>
      <w:r>
        <w:t>Conditions That Change Programming</w:t>
      </w:r>
    </w:p>
    <w:p>
      <w:pPr>
        <w:keepNext w:val="0"/>
        <w:spacing w:before="0" w:after="120" w:line="300" w:lineRule="auto"/>
      </w:pPr>
      <w:r>
        <w:rPr>
          <w:rFonts w:ascii="Calibri" w:hAnsi="Calibri"/>
          <w:i w:val="0"/>
        </w:rPr>
        <w:t>Uncontrolled blood pressure or glucose, significant heart or lung disease, kidney disease, active cancer treatment, recent surgery or hospitalization, pregnancy complications, severe osteoporosis, eating disorders, and medications that alter heart rate, balance, temperature regulation, or blood sugar may require individualized instructions. A diagnosis does not automatically prohibit exercise. It changes the information needed to prescribe it safely.</w:t>
      </w:r>
    </w:p>
    <w:p>
      <w:pPr>
        <w:keepNext w:val="0"/>
        <w:spacing w:before="0" w:after="120" w:line="300" w:lineRule="auto"/>
      </w:pPr>
      <w:r>
        <w:rPr>
          <w:rFonts w:ascii="Calibri" w:hAnsi="Calibri"/>
          <w:i w:val="0"/>
        </w:rPr>
        <w:t>Trainers, pastors, and group leaders must stay within scope. They can observe, document, modify, refer, and encourage. They should not diagnose, change medication, prescribe therapeutic diets, or promise that a program will cure disease.</w:t>
      </w:r>
    </w:p>
    <w:p>
      <w:pPr>
        <w:pStyle w:val="Heading2"/>
      </w:pPr>
      <w:r>
        <w:t>Prepare for a Productive Appointment</w:t>
      </w:r>
    </w:p>
    <w:p>
      <w:pPr>
        <w:keepNext w:val="0"/>
        <w:spacing w:before="0" w:after="120" w:line="300" w:lineRule="auto"/>
      </w:pPr>
      <w:r>
        <w:rPr>
          <w:rFonts w:ascii="Calibri" w:hAnsi="Calibri"/>
          <w:i w:val="0"/>
        </w:rPr>
        <w:t>Bring the planned activities, current symptoms, medication list, and specific questions. Ask what forms and intensities of activity are appropriate, which warning signs matter, whether blood pressure or glucose should be monitored, and what restrictions are temporary or long term. Written guidance reduces confusion across the care and training team.</w:t>
      </w:r>
    </w:p>
    <w:p>
      <w:pPr>
        <w:pStyle w:val="Heading2"/>
      </w:pPr>
      <w:r>
        <w:t>Chapter Practice</w:t>
      </w:r>
    </w:p>
    <w:p>
      <w:pPr>
        <w:keepNext w:val="0"/>
        <w:numPr>
          <w:ilvl w:val="0"/>
          <w:numId w:val="19"/>
        </w:numPr>
        <w:spacing w:before="0" w:after="80" w:line="300" w:lineRule="auto"/>
      </w:pPr>
      <w:r>
        <w:rPr>
          <w:rFonts w:ascii="Calibri" w:hAnsi="Calibri"/>
        </w:rPr>
        <w:t>Complete the readiness checklist before beginning or substantially increasing training.</w:t>
      </w:r>
    </w:p>
    <w:p>
      <w:pPr>
        <w:keepNext w:val="0"/>
        <w:numPr>
          <w:ilvl w:val="0"/>
          <w:numId w:val="19"/>
        </w:numPr>
        <w:spacing w:before="0" w:after="80" w:line="300" w:lineRule="auto"/>
      </w:pPr>
      <w:r>
        <w:rPr>
          <w:rFonts w:ascii="Calibri" w:hAnsi="Calibri"/>
        </w:rPr>
        <w:t>List diagnoses, medications, surgeries, current symptoms, and clinician restrictions.</w:t>
      </w:r>
    </w:p>
    <w:p>
      <w:pPr>
        <w:keepNext w:val="0"/>
        <w:numPr>
          <w:ilvl w:val="0"/>
          <w:numId w:val="19"/>
        </w:numPr>
        <w:spacing w:before="0" w:after="80" w:line="300" w:lineRule="auto"/>
      </w:pPr>
      <w:r>
        <w:rPr>
          <w:rFonts w:ascii="Calibri" w:hAnsi="Calibri"/>
        </w:rPr>
        <w:t>Schedule appropriate evaluation for any red flag instead of testing it with harder exercise.</w:t>
      </w:r>
    </w:p>
    <w:p>
      <w:pPr>
        <w:keepNext w:val="0"/>
        <w:numPr>
          <w:ilvl w:val="0"/>
          <w:numId w:val="19"/>
        </w:numPr>
        <w:spacing w:before="0" w:after="80" w:line="300" w:lineRule="auto"/>
      </w:pPr>
      <w:r>
        <w:rPr>
          <w:rFonts w:ascii="Calibri" w:hAnsi="Calibri"/>
        </w:rPr>
        <w:t>Give the trainer only the health information needed for safe programming and protect privacy.</w:t>
      </w:r>
    </w:p>
    <w:p>
      <w:pPr>
        <w:keepNext w:val="0"/>
        <w:numPr>
          <w:ilvl w:val="0"/>
          <w:numId w:val="19"/>
        </w:numPr>
        <w:spacing w:before="0" w:after="80" w:line="300" w:lineRule="auto"/>
      </w:pPr>
      <w:r>
        <w:rPr>
          <w:rFonts w:ascii="Calibri" w:hAnsi="Calibri"/>
        </w:rPr>
        <w:t>Re-screen after major illness, injury, pregnancy, surgery, or a meaningful change in symptoms.</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Wisdom is not fear. Wisdom gathers enough information to train with courage, patience, and appropriate boundaries.</w:t>
            </w:r>
          </w:p>
        </w:tc>
      </w:tr>
    </w:tbl>
    <w:p>
      <w:pPr>
        <w:spacing w:after="40"/>
      </w:pPr>
    </w:p>
    <w:p>
      <w:pPr>
        <w:keepNext/>
        <w:spacing w:before="0" w:after="120" w:line="240" w:lineRule="auto"/>
      </w:pPr>
      <w:r>
        <w:br w:type="page"/>
      </w:r>
      <w:r>
        <w:rPr>
          <w:rFonts w:ascii="Calibri" w:hAnsi="Calibri"/>
          <w:b/>
          <w:caps/>
          <w:color w:val="946A16"/>
          <w:sz w:val="18"/>
        </w:rPr>
        <w:t>CHAPTER 9</w:t>
      </w:r>
    </w:p>
    <w:p>
      <w:pPr>
        <w:pStyle w:val="Heading1"/>
      </w:pPr>
      <w:r>
        <w:t>The Health Numbers That Matter</w:t>
      </w:r>
    </w:p>
    <w:p>
      <w:pPr>
        <w:keepNext/>
        <w:spacing w:before="0" w:after="280" w:line="276" w:lineRule="auto"/>
      </w:pPr>
      <w:r>
        <w:rPr>
          <w:rFonts w:ascii="Calibri" w:hAnsi="Calibri"/>
          <w:i/>
          <w:color w:val="335C4A"/>
          <w:sz w:val="21"/>
        </w:rPr>
        <w:t>“The simple believeth every word: but the prudent man looketh well to his going.” — Proverbs 14:15, KJV</w:t>
      </w:r>
    </w:p>
    <w:p>
      <w:pPr>
        <w:keepNext w:val="0"/>
        <w:spacing w:before="0" w:after="120" w:line="300" w:lineRule="auto"/>
      </w:pPr>
      <w:r>
        <w:rPr>
          <w:rFonts w:ascii="Calibri" w:hAnsi="Calibri"/>
          <w:i w:val="0"/>
        </w:rPr>
        <w:t>Health cannot be reduced to one number. Body weight is easy to obtain, so it often receives more authority than it deserves. A useful health picture combines medical risk, body composition when appropriate, physical function, symptoms, habits, recovery, and quality of life.</w:t>
      </w:r>
    </w:p>
    <w:p>
      <w:pPr>
        <w:keepNext w:val="0"/>
        <w:spacing w:before="0" w:after="120" w:line="300" w:lineRule="auto"/>
      </w:pPr>
      <w:r>
        <w:rPr>
          <w:rFonts w:ascii="Calibri" w:hAnsi="Calibri"/>
          <w:i w:val="0"/>
        </w:rPr>
        <w:t>Numbers should answer questions. Is blood pressure moving toward a safer range? Is glucose control improving? Is waist size changing when central fat loss is a goal? Is strength increasing? Can the person walk farther, rise from a chair more easily, or recover faster? If a measurement cannot influence action, it may not deserve frequent attention.</w:t>
      </w:r>
    </w:p>
    <w:p>
      <w:pPr>
        <w:pStyle w:val="Heading2"/>
      </w:pPr>
      <w:r>
        <w:t>Medical Markers</w:t>
      </w:r>
    </w:p>
    <w:p>
      <w:pPr>
        <w:keepNext w:val="0"/>
        <w:spacing w:before="0" w:after="120" w:line="300" w:lineRule="auto"/>
      </w:pPr>
      <w:r>
        <w:rPr>
          <w:rFonts w:ascii="Calibri" w:hAnsi="Calibri"/>
          <w:i w:val="0"/>
        </w:rPr>
        <w:t>Blood pressure, blood glucose or A1C when indicated, cholesterol and triglycerides, resting heart rate, and other clinician-selected laboratories can reveal risk that appearance cannot. These values require proper measurement and interpretation. A single reading may be affected by stress, sleep, caffeine, medication timing, hydration, or technique, so trends and clinical context matter.</w:t>
      </w:r>
    </w:p>
    <w:p>
      <w:pPr>
        <w:keepNext w:val="0"/>
        <w:spacing w:before="0" w:after="120" w:line="300" w:lineRule="auto"/>
      </w:pPr>
      <w:r>
        <w:rPr>
          <w:rFonts w:ascii="Calibri" w:hAnsi="Calibri"/>
          <w:i w:val="0"/>
        </w:rPr>
        <w:t>Medical markers are not independent of behavior, but neither are they controlled by behavior alone. Genetics, age, disease, and medication also matter. The purpose of monitoring is not to award moral grades. It is to make treatment and lifestyle decisions with better information.</w:t>
      </w:r>
    </w:p>
    <w:p>
      <w:pPr>
        <w:pStyle w:val="Heading2"/>
      </w:pPr>
      <w:r>
        <w:t>Body Measures</w:t>
      </w:r>
    </w:p>
    <w:p>
      <w:pPr>
        <w:keepNext w:val="0"/>
        <w:spacing w:before="0" w:after="120" w:line="300" w:lineRule="auto"/>
      </w:pPr>
      <w:r>
        <w:rPr>
          <w:rFonts w:ascii="Calibri" w:hAnsi="Calibri"/>
          <w:i w:val="0"/>
        </w:rPr>
        <w:t>Weight and waist measurements can be useful for some goals. Weight fluctuates with hydration, carbohydrate intake, food volume, menstrual cycle, sodium, and bowel contents. Observe trends under consistent conditions rather than reacting to a single day. Waist measurements also require consistent placement and tension.</w:t>
      </w:r>
    </w:p>
    <w:p>
      <w:pPr>
        <w:keepNext w:val="0"/>
        <w:spacing w:before="0" w:after="120" w:line="300" w:lineRule="auto"/>
      </w:pPr>
      <w:r>
        <w:rPr>
          <w:rFonts w:ascii="Calibri" w:hAnsi="Calibri"/>
          <w:i w:val="0"/>
        </w:rPr>
        <w:t>Body mass index is a population screening tool, not a complete diagnosis for an individual. It does not directly measure body fat or distinguish muscle from fat, and its meaning must be considered alongside waist, medical markers, function, and clinical judgment. No body measure should be used to humiliate a person or publicly rank a church group.</w:t>
      </w:r>
    </w:p>
    <w:p>
      <w:pPr>
        <w:pStyle w:val="Heading2"/>
      </w:pPr>
      <w:r>
        <w:t>Function and Behavior</w:t>
      </w:r>
    </w:p>
    <w:p>
      <w:pPr>
        <w:keepNext w:val="0"/>
        <w:spacing w:before="0" w:after="120" w:line="300" w:lineRule="auto"/>
      </w:pPr>
      <w:r>
        <w:rPr>
          <w:rFonts w:ascii="Calibri" w:hAnsi="Calibri"/>
          <w:i w:val="0"/>
        </w:rPr>
        <w:t>Function may be the most motivating category because it connects directly to life. Track comfortable walking time, chair stands, balance, loaded carries, stairs, floor transfers, range of motion, and exercise technique. Pair those outcomes with behaviors such as sessions completed, daily steps or movement breaks, balanced meals, sleep schedule, and medical adherence. Behaviors reveal whether the system is being practiced before outcomes have had time to change.</w:t>
      </w:r>
    </w:p>
    <w:p>
      <w:pPr>
        <w:pStyle w:val="Heading2"/>
      </w:pPr>
      <w:r>
        <w:t>Chapter Practice</w:t>
      </w:r>
    </w:p>
    <w:p>
      <w:pPr>
        <w:keepNext w:val="0"/>
        <w:numPr>
          <w:ilvl w:val="0"/>
          <w:numId w:val="20"/>
        </w:numPr>
        <w:spacing w:before="0" w:after="80" w:line="300" w:lineRule="auto"/>
      </w:pPr>
      <w:r>
        <w:rPr>
          <w:rFonts w:ascii="Calibri" w:hAnsi="Calibri"/>
        </w:rPr>
        <w:t>Choose a medical, body, function, behavior, and recovery measure only if each is relevant.</w:t>
      </w:r>
    </w:p>
    <w:p>
      <w:pPr>
        <w:keepNext w:val="0"/>
        <w:numPr>
          <w:ilvl w:val="0"/>
          <w:numId w:val="20"/>
        </w:numPr>
        <w:spacing w:before="0" w:after="80" w:line="300" w:lineRule="auto"/>
      </w:pPr>
      <w:r>
        <w:rPr>
          <w:rFonts w:ascii="Calibri" w:hAnsi="Calibri"/>
        </w:rPr>
        <w:t>Define the measurement method and repeat it under similar conditions.</w:t>
      </w:r>
    </w:p>
    <w:p>
      <w:pPr>
        <w:keepNext w:val="0"/>
        <w:numPr>
          <w:ilvl w:val="0"/>
          <w:numId w:val="20"/>
        </w:numPr>
        <w:spacing w:before="0" w:after="80" w:line="300" w:lineRule="auto"/>
      </w:pPr>
      <w:r>
        <w:rPr>
          <w:rFonts w:ascii="Calibri" w:hAnsi="Calibri"/>
        </w:rPr>
        <w:t>Review trends at sensible intervals instead of chasing daily noise.</w:t>
      </w:r>
    </w:p>
    <w:p>
      <w:pPr>
        <w:keepNext w:val="0"/>
        <w:numPr>
          <w:ilvl w:val="0"/>
          <w:numId w:val="20"/>
        </w:numPr>
        <w:spacing w:before="0" w:after="80" w:line="300" w:lineRule="auto"/>
      </w:pPr>
      <w:r>
        <w:rPr>
          <w:rFonts w:ascii="Calibri" w:hAnsi="Calibri"/>
        </w:rPr>
        <w:t>Celebrate functional and behavioral gains even when body weight changes slowly.</w:t>
      </w:r>
    </w:p>
    <w:p>
      <w:pPr>
        <w:keepNext w:val="0"/>
        <w:numPr>
          <w:ilvl w:val="0"/>
          <w:numId w:val="20"/>
        </w:numPr>
        <w:spacing w:before="0" w:after="80" w:line="300" w:lineRule="auto"/>
      </w:pPr>
      <w:r>
        <w:rPr>
          <w:rFonts w:ascii="Calibri" w:hAnsi="Calibri"/>
        </w:rPr>
        <w:t>Share medical results with qualified clinicians and keep personal measurements private.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Measure what helps you steward life. Refuse numbers that merely feed fear, comparison, or vanity.</w:t>
            </w:r>
          </w:p>
        </w:tc>
      </w:tr>
    </w:tbl>
    <w:p>
      <w:pPr>
        <w:spacing w:after="40"/>
      </w:pPr>
    </w:p>
    <w:p>
      <w:pPr>
        <w:keepNext/>
        <w:spacing w:before="0" w:after="120" w:line="240" w:lineRule="auto"/>
      </w:pPr>
      <w:r>
        <w:br w:type="page"/>
      </w:r>
      <w:r>
        <w:rPr>
          <w:rFonts w:ascii="Calibri" w:hAnsi="Calibri"/>
          <w:b/>
          <w:caps/>
          <w:color w:val="946A16"/>
          <w:sz w:val="18"/>
        </w:rPr>
        <w:t>CHAPTER 10</w:t>
      </w:r>
    </w:p>
    <w:p>
      <w:pPr>
        <w:pStyle w:val="Heading1"/>
      </w:pPr>
      <w:r>
        <w:t>The Movement Check: Strength, Mobility, Balance, and Endurance</w:t>
      </w:r>
    </w:p>
    <w:p>
      <w:pPr>
        <w:keepNext/>
        <w:spacing w:before="0" w:after="280" w:line="276" w:lineRule="auto"/>
      </w:pPr>
      <w:r>
        <w:rPr>
          <w:rFonts w:ascii="Calibri" w:hAnsi="Calibri"/>
          <w:i/>
          <w:color w:val="335C4A"/>
          <w:sz w:val="21"/>
        </w:rPr>
        <w:t>“Let all things be done decently and in order.” — 1 Corinthians 14:40, KJV</w:t>
      </w:r>
    </w:p>
    <w:p>
      <w:pPr>
        <w:keepNext w:val="0"/>
        <w:spacing w:before="0" w:after="120" w:line="300" w:lineRule="auto"/>
      </w:pPr>
      <w:r>
        <w:rPr>
          <w:rFonts w:ascii="Calibri" w:hAnsi="Calibri"/>
          <w:i w:val="0"/>
        </w:rPr>
        <w:t>A movement check is not an audition. It is a low-risk way to discover the entry point for training. The assessment should be easier than the program and should never require an untrained person to perform a maximal lift, sprint, exhausting circuit, or painful range of motion.</w:t>
      </w:r>
    </w:p>
    <w:p>
      <w:pPr>
        <w:keepNext w:val="0"/>
        <w:spacing w:before="0" w:after="120" w:line="300" w:lineRule="auto"/>
      </w:pPr>
      <w:r>
        <w:rPr>
          <w:rFonts w:ascii="Calibri" w:hAnsi="Calibri"/>
          <w:i w:val="0"/>
        </w:rPr>
        <w:t>The most useful screen samples the capacities needed for daily life: rising and lowering, hinging at the hips, pushing, pulling, carrying, bracing, walking or equivalent locomotion, balance, and the ability to recover from effort. The goal is to match exercise variation and dose to the person in front of us.</w:t>
      </w:r>
    </w:p>
    <w:p>
      <w:pPr>
        <w:pStyle w:val="Heading2"/>
      </w:pPr>
      <w:r>
        <w:t>Strength and Control</w:t>
      </w:r>
    </w:p>
    <w:p>
      <w:pPr>
        <w:keepNext w:val="0"/>
        <w:spacing w:before="0" w:after="120" w:line="300" w:lineRule="auto"/>
      </w:pPr>
      <w:r>
        <w:rPr>
          <w:rFonts w:ascii="Calibri" w:hAnsi="Calibri"/>
          <w:i w:val="0"/>
        </w:rPr>
        <w:t>Use submaximal tasks such as repeated chair stands, a wall or counter push-up, a resistance-band row, a light hip hinge, and a carry. Observe alignment, breathing, tempo, pain, confidence, and whether repetitions become unstable. A lower score does not mean a person is incapable. It identifies a variation and volume from which safe improvement can begin.</w:t>
      </w:r>
    </w:p>
    <w:p>
      <w:pPr>
        <w:keepNext w:val="0"/>
        <w:spacing w:before="0" w:after="120" w:line="300" w:lineRule="auto"/>
      </w:pPr>
      <w:r>
        <w:rPr>
          <w:rFonts w:ascii="Calibri" w:hAnsi="Calibri"/>
          <w:i w:val="0"/>
        </w:rPr>
        <w:t>Older adults and people with limited mobility may need higher seats, hand support, shorter ranges, or seated versions. Experienced trainees may use loaded variations, but the first screen still prioritizes clean execution over impressive numbers.</w:t>
      </w:r>
    </w:p>
    <w:p>
      <w:pPr>
        <w:pStyle w:val="Heading2"/>
      </w:pPr>
      <w:r>
        <w:t>Mobility and Balance</w:t>
      </w:r>
    </w:p>
    <w:p>
      <w:pPr>
        <w:keepNext w:val="0"/>
        <w:spacing w:before="0" w:after="120" w:line="300" w:lineRule="auto"/>
      </w:pPr>
      <w:r>
        <w:rPr>
          <w:rFonts w:ascii="Calibri" w:hAnsi="Calibri"/>
          <w:i w:val="0"/>
        </w:rPr>
        <w:t>Mobility is usable range of motion, not a contest to become maximally flexible. Observe ankle motion during a supported squat, hip motion during a hinge, comfortable shoulder reach, and the ability to rotate or turn without losing control. Painful restriction, neurological symptoms, or recent injury requires appropriate referral rather than aggressive stretching.</w:t>
      </w:r>
    </w:p>
    <w:p>
      <w:pPr>
        <w:keepNext w:val="0"/>
        <w:spacing w:before="0" w:after="120" w:line="300" w:lineRule="auto"/>
      </w:pPr>
      <w:r>
        <w:rPr>
          <w:rFonts w:ascii="Calibri" w:hAnsi="Calibri"/>
          <w:i w:val="0"/>
        </w:rPr>
        <w:t>Balance can be sampled with feet together, staggered stance, tandem stance, or a supported single-leg position. Stand beside a stable support and protect against falls. The test should increase safety awareness, not expose someone to unnecessary risk.</w:t>
      </w:r>
    </w:p>
    <w:p>
      <w:pPr>
        <w:pStyle w:val="Heading2"/>
      </w:pPr>
      <w:r>
        <w:t>Endurance and Recovery</w:t>
      </w:r>
    </w:p>
    <w:p>
      <w:pPr>
        <w:keepNext w:val="0"/>
        <w:spacing w:before="0" w:after="120" w:line="300" w:lineRule="auto"/>
      </w:pPr>
      <w:r>
        <w:rPr>
          <w:rFonts w:ascii="Calibri" w:hAnsi="Calibri"/>
          <w:i w:val="0"/>
        </w:rPr>
        <w:t>A comfortable walking test, step test, stationary cycle, or wheelchair-propulsion interval can show how breathing, pace, symptoms, and recovery respond. Use a conversational effort for beginners. Record time or distance only when the method is repeatable and appropriate. Stop for concerning symptoms and coordinate care when response is unusual.</w:t>
      </w:r>
    </w:p>
    <w:p>
      <w:pPr>
        <w:pStyle w:val="Heading2"/>
      </w:pPr>
      <w:r>
        <w:t>Chapter Practice</w:t>
      </w:r>
    </w:p>
    <w:p>
      <w:pPr>
        <w:keepNext w:val="0"/>
        <w:numPr>
          <w:ilvl w:val="0"/>
          <w:numId w:val="21"/>
        </w:numPr>
        <w:spacing w:before="0" w:after="80" w:line="300" w:lineRule="auto"/>
      </w:pPr>
      <w:r>
        <w:rPr>
          <w:rFonts w:ascii="Calibri" w:hAnsi="Calibri"/>
        </w:rPr>
        <w:t>Select one safe assessment for each foundational movement pattern.</w:t>
      </w:r>
    </w:p>
    <w:p>
      <w:pPr>
        <w:keepNext w:val="0"/>
        <w:numPr>
          <w:ilvl w:val="0"/>
          <w:numId w:val="21"/>
        </w:numPr>
        <w:spacing w:before="0" w:after="80" w:line="300" w:lineRule="auto"/>
      </w:pPr>
      <w:r>
        <w:rPr>
          <w:rFonts w:ascii="Calibri" w:hAnsi="Calibri"/>
        </w:rPr>
        <w:t>Record the variation, range, repetitions, symptoms, and confidence—not only pass or fail.</w:t>
      </w:r>
    </w:p>
    <w:p>
      <w:pPr>
        <w:keepNext w:val="0"/>
        <w:numPr>
          <w:ilvl w:val="0"/>
          <w:numId w:val="21"/>
        </w:numPr>
        <w:spacing w:before="0" w:after="80" w:line="300" w:lineRule="auto"/>
      </w:pPr>
      <w:r>
        <w:rPr>
          <w:rFonts w:ascii="Calibri" w:hAnsi="Calibri"/>
        </w:rPr>
        <w:t>Choose the easiest version that can be performed consistently with stable form.</w:t>
      </w:r>
    </w:p>
    <w:p>
      <w:pPr>
        <w:keepNext w:val="0"/>
        <w:numPr>
          <w:ilvl w:val="0"/>
          <w:numId w:val="21"/>
        </w:numPr>
        <w:spacing w:before="0" w:after="80" w:line="300" w:lineRule="auto"/>
      </w:pPr>
      <w:r>
        <w:rPr>
          <w:rFonts w:ascii="Calibri" w:hAnsi="Calibri"/>
        </w:rPr>
        <w:t>Reassess after four to twelve weeks using the same setup.</w:t>
      </w:r>
    </w:p>
    <w:p>
      <w:pPr>
        <w:keepNext w:val="0"/>
        <w:numPr>
          <w:ilvl w:val="0"/>
          <w:numId w:val="21"/>
        </w:numPr>
        <w:spacing w:before="0" w:after="80" w:line="300" w:lineRule="auto"/>
      </w:pPr>
      <w:r>
        <w:rPr>
          <w:rFonts w:ascii="Calibri" w:hAnsi="Calibri"/>
        </w:rPr>
        <w:t>Refer pain, sudden weakness, severe balance problems, or neurological symptoms rather than training through them.</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Assessment is successful when it produces a wiser program. It is not successful merely because it produces more numbers.</w:t>
            </w:r>
          </w:p>
        </w:tc>
      </w:tr>
    </w:tbl>
    <w:p>
      <w:pPr>
        <w:spacing w:after="40"/>
      </w:pPr>
    </w:p>
    <w:p>
      <w:pPr>
        <w:keepNext/>
        <w:spacing w:before="0" w:after="120" w:line="240" w:lineRule="auto"/>
      </w:pPr>
      <w:r>
        <w:br w:type="page"/>
      </w:r>
      <w:r>
        <w:rPr>
          <w:rFonts w:ascii="Calibri" w:hAnsi="Calibri"/>
          <w:b/>
          <w:caps/>
          <w:color w:val="946A16"/>
          <w:sz w:val="18"/>
        </w:rPr>
        <w:t>CHAPTER 11</w:t>
      </w:r>
    </w:p>
    <w:p>
      <w:pPr>
        <w:pStyle w:val="Heading1"/>
      </w:pPr>
      <w:r>
        <w:t>Goals That Survive Real Life</w:t>
      </w:r>
    </w:p>
    <w:p>
      <w:pPr>
        <w:keepNext/>
        <w:spacing w:before="0" w:after="280" w:line="276" w:lineRule="auto"/>
      </w:pPr>
      <w:r>
        <w:rPr>
          <w:rFonts w:ascii="Calibri" w:hAnsi="Calibri"/>
          <w:i/>
          <w:color w:val="335C4A"/>
          <w:sz w:val="21"/>
        </w:rPr>
        <w:t>“For which of you, intending to build a tower, sitteth not down first, and counteth the cost…” — Luke 14:28, KJV</w:t>
      </w:r>
    </w:p>
    <w:p>
      <w:pPr>
        <w:keepNext w:val="0"/>
        <w:spacing w:before="0" w:after="120" w:line="300" w:lineRule="auto"/>
      </w:pPr>
      <w:r>
        <w:rPr>
          <w:rFonts w:ascii="Calibri" w:hAnsi="Calibri"/>
          <w:i w:val="0"/>
        </w:rPr>
        <w:t>A goal can sound inspiring and still be poorly designed. ‘Lose fifty pounds,’ ‘get shredded,’ or ‘never miss a workout’ gives the mind a destination but not a durable operating system. Goals survive real life when they connect to meaning, translate into weekly behaviors, include a minimum version, and account for barriers before the barriers arrive.</w:t>
      </w:r>
    </w:p>
    <w:p>
      <w:pPr>
        <w:keepNext w:val="0"/>
        <w:spacing w:before="0" w:after="120" w:line="300" w:lineRule="auto"/>
      </w:pPr>
      <w:r>
        <w:rPr>
          <w:rFonts w:ascii="Calibri" w:hAnsi="Calibri"/>
          <w:i w:val="0"/>
        </w:rPr>
        <w:t>Outcomes matter. A person may rightly want lower blood pressure, less body fat, more muscle, improved endurance, or better mobility. Outcomes are influenced by many variables and often arrive slowly. Behaviors—training sessions, meal structure, movement breaks, sleep routines, and medical follow-up—are the levers that can be practiced now.</w:t>
      </w:r>
    </w:p>
    <w:p>
      <w:pPr>
        <w:pStyle w:val="Heading2"/>
      </w:pPr>
      <w:r>
        <w:t>Build a Goal Ladder</w:t>
      </w:r>
    </w:p>
    <w:p>
      <w:pPr>
        <w:keepNext w:val="0"/>
        <w:spacing w:before="0" w:after="120" w:line="300" w:lineRule="auto"/>
      </w:pPr>
      <w:r>
        <w:rPr>
          <w:rFonts w:ascii="Calibri" w:hAnsi="Calibri"/>
          <w:i w:val="0"/>
        </w:rPr>
        <w:t>Begin with identity: the kind of steward you intend to become. Then name a meaningful function: the life task you want to perform. Add an outcome that can show whether capacity or health is changing. Finally, define the weekly behaviors most likely to produce the outcome. This ladder keeps a slow scale week from destroying the deeper reason for the plan.</w:t>
      </w:r>
    </w:p>
    <w:p>
      <w:pPr>
        <w:keepNext w:val="0"/>
        <w:spacing w:before="0" w:after="120" w:line="300" w:lineRule="auto"/>
      </w:pPr>
      <w:r>
        <w:rPr>
          <w:rFonts w:ascii="Calibri" w:hAnsi="Calibri"/>
          <w:i w:val="0"/>
        </w:rPr>
        <w:t>For example: ‘I am becoming a dependable steward. I want to walk through a family trip without needing repeated stops. I will build toward thirty minutes of continuous walking and improve my blood pressure trend. This week I will complete three walks, two strength sessions, and prepare lunches on Sunday.’ Each rung supports the next.</w:t>
      </w:r>
    </w:p>
    <w:p>
      <w:pPr>
        <w:pStyle w:val="Heading2"/>
      </w:pPr>
      <w:r>
        <w:t>Use Floors, Targets, and Ceilings</w:t>
      </w:r>
    </w:p>
    <w:p>
      <w:pPr>
        <w:keepNext w:val="0"/>
        <w:spacing w:before="0" w:after="120" w:line="300" w:lineRule="auto"/>
      </w:pPr>
      <w:r>
        <w:rPr>
          <w:rFonts w:ascii="Calibri" w:hAnsi="Calibri"/>
          <w:i w:val="0"/>
        </w:rPr>
        <w:t>A floor is the minimum action for a hard week. A target is the normal plan. A ceiling is the most work allowed when enthusiasm is high. Floors prevent all-or-nothing collapse, and ceilings prevent impatience from doubling the program after one motivated day. A walking plan might have a ten-minute floor, a thirty-minute target, and a forty-five-minute ceiling.</w:t>
      </w:r>
    </w:p>
    <w:p>
      <w:pPr>
        <w:keepNext w:val="0"/>
        <w:spacing w:before="0" w:after="120" w:line="300" w:lineRule="auto"/>
      </w:pPr>
      <w:r>
        <w:rPr>
          <w:rFonts w:ascii="Calibri" w:hAnsi="Calibri"/>
          <w:i w:val="0"/>
        </w:rPr>
        <w:t>The goal should also include a review date and adjustment rule. If adherence is low, reduce friction or dose before declaring the person uncommitted. If adherence is high and recovery is good, progress gradually. If symptoms worsen, pause and reassess.</w:t>
      </w:r>
    </w:p>
    <w:p>
      <w:pPr>
        <w:pStyle w:val="Heading2"/>
      </w:pPr>
      <w:r>
        <w:t>Plan for Disruption</w:t>
      </w:r>
    </w:p>
    <w:p>
      <w:pPr>
        <w:keepNext w:val="0"/>
        <w:spacing w:before="0" w:after="120" w:line="300" w:lineRule="auto"/>
      </w:pPr>
      <w:r>
        <w:rPr>
          <w:rFonts w:ascii="Calibri" w:hAnsi="Calibri"/>
          <w:i w:val="0"/>
        </w:rPr>
        <w:t>Write the travel version, illness return, busy-week menu, home workout, and bad-weather option before they are needed. Real life is not a break from the program; it is the environment in which the program must work. The best goal is not the one with the most dramatic deadline. It is the one that keeps producing useful action after the first disruption.</w:t>
      </w:r>
    </w:p>
    <w:p>
      <w:pPr>
        <w:pStyle w:val="Heading2"/>
      </w:pPr>
      <w:r>
        <w:t>Chapter Practice</w:t>
      </w:r>
    </w:p>
    <w:p>
      <w:pPr>
        <w:keepNext w:val="0"/>
        <w:numPr>
          <w:ilvl w:val="0"/>
          <w:numId w:val="22"/>
        </w:numPr>
        <w:spacing w:before="0" w:after="80" w:line="300" w:lineRule="auto"/>
      </w:pPr>
      <w:r>
        <w:rPr>
          <w:rFonts w:ascii="Calibri" w:hAnsi="Calibri"/>
        </w:rPr>
        <w:t>Write an identity, function, outcome, and behavior goal as a four-rung ladder.</w:t>
      </w:r>
    </w:p>
    <w:p>
      <w:pPr>
        <w:keepNext w:val="0"/>
        <w:numPr>
          <w:ilvl w:val="0"/>
          <w:numId w:val="22"/>
        </w:numPr>
        <w:spacing w:before="0" w:after="80" w:line="300" w:lineRule="auto"/>
      </w:pPr>
      <w:r>
        <w:rPr>
          <w:rFonts w:ascii="Calibri" w:hAnsi="Calibri"/>
        </w:rPr>
        <w:t>Define a weekly floor, target, and ceiling for movement, strength, meals, and sleep.</w:t>
      </w:r>
    </w:p>
    <w:p>
      <w:pPr>
        <w:keepNext w:val="0"/>
        <w:numPr>
          <w:ilvl w:val="0"/>
          <w:numId w:val="22"/>
        </w:numPr>
        <w:spacing w:before="0" w:after="80" w:line="300" w:lineRule="auto"/>
      </w:pPr>
      <w:r>
        <w:rPr>
          <w:rFonts w:ascii="Calibri" w:hAnsi="Calibri"/>
        </w:rPr>
        <w:t>Choose a twelve-week review date and a smaller weekly review ritual.</w:t>
      </w:r>
    </w:p>
    <w:p>
      <w:pPr>
        <w:keepNext w:val="0"/>
        <w:numPr>
          <w:ilvl w:val="0"/>
          <w:numId w:val="22"/>
        </w:numPr>
        <w:spacing w:before="0" w:after="80" w:line="300" w:lineRule="auto"/>
      </w:pPr>
      <w:r>
        <w:rPr>
          <w:rFonts w:ascii="Calibri" w:hAnsi="Calibri"/>
        </w:rPr>
        <w:t>Prewrite alternatives for travel, illness recovery, schedule pressure, and poor weather.</w:t>
      </w:r>
    </w:p>
    <w:p>
      <w:pPr>
        <w:keepNext w:val="0"/>
        <w:numPr>
          <w:ilvl w:val="0"/>
          <w:numId w:val="22"/>
        </w:numPr>
        <w:spacing w:before="0" w:after="80" w:line="300" w:lineRule="auto"/>
      </w:pPr>
      <w:r>
        <w:rPr>
          <w:rFonts w:ascii="Calibri" w:hAnsi="Calibri"/>
        </w:rPr>
        <w:t>Judge the system first by adherence and recovery, then by slower outcomes.</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A strong goal does not demand a perfect life. It tells you how to keep practicing when life is imperfect.</w:t>
            </w:r>
          </w:p>
        </w:tc>
      </w:tr>
    </w:tbl>
    <w:p>
      <w:pPr>
        <w:spacing w:after="40"/>
      </w:pPr>
    </w:p>
    <w:p>
      <w:pPr>
        <w:keepNext/>
        <w:spacing w:before="0" w:after="120" w:line="240" w:lineRule="auto"/>
      </w:pPr>
      <w:r>
        <w:br w:type="page"/>
      </w:r>
      <w:r>
        <w:rPr>
          <w:rFonts w:ascii="Calibri" w:hAnsi="Calibri"/>
          <w:b/>
          <w:caps/>
          <w:color w:val="946A16"/>
          <w:sz w:val="18"/>
        </w:rPr>
        <w:t>CHAPTER 12</w:t>
      </w:r>
    </w:p>
    <w:p>
      <w:pPr>
        <w:pStyle w:val="Heading1"/>
      </w:pPr>
      <w:r>
        <w:t>Build an Environment That Helps You Obey</w:t>
      </w:r>
    </w:p>
    <w:p>
      <w:pPr>
        <w:keepNext/>
        <w:spacing w:before="0" w:after="280" w:line="276" w:lineRule="auto"/>
      </w:pPr>
      <w:r>
        <w:rPr>
          <w:rFonts w:ascii="Calibri" w:hAnsi="Calibri"/>
          <w:i/>
          <w:color w:val="335C4A"/>
          <w:sz w:val="21"/>
        </w:rPr>
        <w:t>“Make no provision for the flesh, to fulfil the lusts thereof.” — Romans 13:14, KJV</w:t>
      </w:r>
    </w:p>
    <w:p>
      <w:pPr>
        <w:keepNext w:val="0"/>
        <w:spacing w:before="0" w:after="120" w:line="300" w:lineRule="auto"/>
      </w:pPr>
      <w:r>
        <w:rPr>
          <w:rFonts w:ascii="Calibri" w:hAnsi="Calibri"/>
          <w:i w:val="0"/>
        </w:rPr>
        <w:t>Behavior occurs in a setting. Food is stored somewhere. Shoes are either ready or hidden. The phone sleeps somewhere. Exercise requires a place, equipment, time, transportation, and often another person’s cooperation. When the environment repeatedly rewards the unwise choice and complicates the wise choice, good intentions are forced to fight the same battle every day.</w:t>
      </w:r>
    </w:p>
    <w:p>
      <w:pPr>
        <w:keepNext w:val="0"/>
        <w:spacing w:before="0" w:after="120" w:line="300" w:lineRule="auto"/>
      </w:pPr>
      <w:r>
        <w:rPr>
          <w:rFonts w:ascii="Calibri" w:hAnsi="Calibri"/>
          <w:i w:val="0"/>
        </w:rPr>
        <w:t>Environmental design is not a substitute for character. It is character applied before the moment of temptation or fatigue. Preparation allows the future self to inherit a better set of options.</w:t>
      </w:r>
    </w:p>
    <w:p>
      <w:pPr>
        <w:pStyle w:val="Heading2"/>
      </w:pPr>
      <w:r>
        <w:t>Make the Wise Choice Visible and Easy</w:t>
      </w:r>
    </w:p>
    <w:p>
      <w:pPr>
        <w:keepNext w:val="0"/>
        <w:spacing w:before="0" w:after="120" w:line="300" w:lineRule="auto"/>
      </w:pPr>
      <w:r>
        <w:rPr>
          <w:rFonts w:ascii="Calibri" w:hAnsi="Calibri"/>
          <w:i w:val="0"/>
        </w:rPr>
        <w:t>Put water where work happens. Place fruit, prepared proteins, vegetables, and planned snacks where they are easy to see. Keep bands, walking shoes, or a packed gym bag near the action cue. Put the workout on the calendar with a location and start time. Use a short written routine so no decision is required after the session begins.</w:t>
      </w:r>
    </w:p>
    <w:p>
      <w:pPr>
        <w:keepNext w:val="0"/>
        <w:spacing w:before="0" w:after="120" w:line="300" w:lineRule="auto"/>
      </w:pPr>
      <w:r>
        <w:rPr>
          <w:rFonts w:ascii="Calibri" w:hAnsi="Calibri"/>
          <w:i w:val="0"/>
        </w:rPr>
        <w:t>Ease should not mean the plan has no challenge. It means avoidable friction is removed. The exercises can still require effort; the person should not also have to search for equipment, invent the session, negotiate child care, and decide when to start.</w:t>
      </w:r>
    </w:p>
    <w:p>
      <w:pPr>
        <w:pStyle w:val="Heading2"/>
      </w:pPr>
      <w:r>
        <w:t>Make the Destructive Choice Less Automatic</w:t>
      </w:r>
    </w:p>
    <w:p>
      <w:pPr>
        <w:keepNext w:val="0"/>
        <w:spacing w:before="0" w:after="120" w:line="300" w:lineRule="auto"/>
      </w:pPr>
      <w:r>
        <w:rPr>
          <w:rFonts w:ascii="Calibri" w:hAnsi="Calibri"/>
          <w:i w:val="0"/>
        </w:rPr>
        <w:t>Do not keep large quantities of foods that repeatedly trigger loss of control. Remove stored payment details from delivery applications. Create a kitchen closing time. Use smaller serving vessels when portions drift invisibly. Charge devices outside the bedroom and use scheduled limits on the applications that steal sleep and movement.</w:t>
      </w:r>
    </w:p>
    <w:p>
      <w:pPr>
        <w:keepNext w:val="0"/>
        <w:spacing w:before="0" w:after="120" w:line="300" w:lineRule="auto"/>
      </w:pPr>
      <w:r>
        <w:rPr>
          <w:rFonts w:ascii="Calibri" w:hAnsi="Calibri"/>
          <w:i w:val="0"/>
        </w:rPr>
        <w:t>The goal is not to create a sterile life without celebration. It is to make indulgence deliberate rather than constant. A planned dessert shared with family is different from eating without awareness every time stress rises.</w:t>
      </w:r>
    </w:p>
    <w:p>
      <w:pPr>
        <w:pStyle w:val="Heading2"/>
      </w:pPr>
      <w:r>
        <w:t>Build a Social Environment</w:t>
      </w:r>
    </w:p>
    <w:p>
      <w:pPr>
        <w:keepNext w:val="0"/>
        <w:spacing w:before="0" w:after="120" w:line="300" w:lineRule="auto"/>
      </w:pPr>
      <w:r>
        <w:rPr>
          <w:rFonts w:ascii="Calibri" w:hAnsi="Calibri"/>
          <w:i w:val="0"/>
        </w:rPr>
        <w:t>Tell the household what support actually looks like. It may mean protecting a thirty-minute training window, walking together after dinner, agreeing on grocery staples, or not using ridicule as motivation. Choose accountability that reviews behavior privately and offers problem-solving instead of surveillance. Churches should protect health information and never turn body measurements into public competition.</w:t>
      </w:r>
    </w:p>
    <w:p>
      <w:pPr>
        <w:keepNext w:val="0"/>
        <w:spacing w:before="0" w:after="120" w:line="300" w:lineRule="auto"/>
      </w:pPr>
      <w:r>
        <w:rPr>
          <w:rFonts w:ascii="Calibri" w:hAnsi="Calibri"/>
          <w:i w:val="0"/>
        </w:rPr>
        <w:t>Access barriers also deserve practical solutions: home alternatives, low-cost equipment, transportation sharing, child-friendly activity, disability-inclusive locations, and schedules that respect work. A superior lifestyle must be buildable by ordinary people in ordinary circumstances.</w:t>
      </w:r>
    </w:p>
    <w:p>
      <w:pPr>
        <w:pStyle w:val="Heading2"/>
      </w:pPr>
      <w:r>
        <w:t>Chapter Practice</w:t>
      </w:r>
    </w:p>
    <w:p>
      <w:pPr>
        <w:keepNext w:val="0"/>
        <w:numPr>
          <w:ilvl w:val="0"/>
          <w:numId w:val="23"/>
        </w:numPr>
        <w:spacing w:before="0" w:after="80" w:line="300" w:lineRule="auto"/>
      </w:pPr>
      <w:r>
        <w:rPr>
          <w:rFonts w:ascii="Calibri" w:hAnsi="Calibri"/>
        </w:rPr>
        <w:t>Walk through the home, work setting, vehicle, and phone as if they were a behavior system.</w:t>
      </w:r>
    </w:p>
    <w:p>
      <w:pPr>
        <w:keepNext w:val="0"/>
        <w:numPr>
          <w:ilvl w:val="0"/>
          <w:numId w:val="23"/>
        </w:numPr>
        <w:spacing w:before="0" w:after="80" w:line="300" w:lineRule="auto"/>
      </w:pPr>
      <w:r>
        <w:rPr>
          <w:rFonts w:ascii="Calibri" w:hAnsi="Calibri"/>
        </w:rPr>
        <w:t>Remove three friction points from the habits you want to practice.</w:t>
      </w:r>
    </w:p>
    <w:p>
      <w:pPr>
        <w:keepNext w:val="0"/>
        <w:numPr>
          <w:ilvl w:val="0"/>
          <w:numId w:val="23"/>
        </w:numPr>
        <w:spacing w:before="0" w:after="80" w:line="300" w:lineRule="auto"/>
      </w:pPr>
      <w:r>
        <w:rPr>
          <w:rFonts w:ascii="Calibri" w:hAnsi="Calibri"/>
        </w:rPr>
        <w:t>Add three friction points to habits that repeatedly undermine health.</w:t>
      </w:r>
    </w:p>
    <w:p>
      <w:pPr>
        <w:keepNext w:val="0"/>
        <w:numPr>
          <w:ilvl w:val="0"/>
          <w:numId w:val="23"/>
        </w:numPr>
        <w:spacing w:before="0" w:after="80" w:line="300" w:lineRule="auto"/>
      </w:pPr>
      <w:r>
        <w:rPr>
          <w:rFonts w:ascii="Calibri" w:hAnsi="Calibri"/>
        </w:rPr>
        <w:t>Create one visible cue for water, movement, meal preparation, and bedtime.</w:t>
      </w:r>
    </w:p>
    <w:p>
      <w:pPr>
        <w:keepNext w:val="0"/>
        <w:numPr>
          <w:ilvl w:val="0"/>
          <w:numId w:val="23"/>
        </w:numPr>
        <w:spacing w:before="0" w:after="80" w:line="300" w:lineRule="auto"/>
      </w:pPr>
      <w:r>
        <w:rPr>
          <w:rFonts w:ascii="Calibri" w:hAnsi="Calibri"/>
        </w:rPr>
        <w:t>Ask one trusted person for a specific form of support and schedule the first review.</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Do not wait until the hard moment to decide everything. Let today’s wisdom prepare tomorrow’s environment.</w:t>
            </w:r>
          </w:p>
        </w:tc>
      </w:tr>
    </w:tbl>
    <w:p>
      <w:pPr>
        <w:spacing w:after="40"/>
      </w:pPr>
    </w:p>
    <w:p>
      <w:pPr>
        <w:keepNext/>
        <w:spacing w:before="0" w:after="120" w:line="240" w:lineRule="auto"/>
      </w:pPr>
      <w:r>
        <w:br w:type="page"/>
      </w:r>
      <w:r>
        <w:rPr>
          <w:rFonts w:ascii="Calibri" w:hAnsi="Calibri"/>
          <w:b/>
          <w:caps/>
          <w:color w:val="946A16"/>
          <w:sz w:val="18"/>
        </w:rPr>
        <w:t>CHAPTER 13</w:t>
      </w:r>
    </w:p>
    <w:p>
      <w:pPr>
        <w:pStyle w:val="Heading1"/>
      </w:pPr>
      <w:r>
        <w:t>Real Food Before Religious Rules</w:t>
      </w:r>
    </w:p>
    <w:p>
      <w:pPr>
        <w:keepNext/>
        <w:spacing w:before="0" w:after="280" w:line="276" w:lineRule="auto"/>
      </w:pPr>
      <w:r>
        <w:rPr>
          <w:rFonts w:ascii="Calibri" w:hAnsi="Calibri"/>
          <w:i/>
          <w:color w:val="335C4A"/>
          <w:sz w:val="21"/>
        </w:rPr>
        <w:t>“For the kingdom of God is not meat and drink; but righteousness, and peace, and joy in the Holy Ghost.” — Romans 14:17, KJV</w:t>
      </w:r>
    </w:p>
    <w:p>
      <w:pPr>
        <w:keepNext w:val="0"/>
        <w:spacing w:before="0" w:after="120" w:line="300" w:lineRule="auto"/>
      </w:pPr>
      <w:r>
        <w:rPr>
          <w:rFonts w:ascii="Calibri" w:hAnsi="Calibri"/>
          <w:i w:val="0"/>
        </w:rPr>
        <w:t>Food is powerful, but food is not God. A meal can nourish the body, carry family history, create fellowship, and support training. It cannot save the soul or prove spiritual superiority. Paul’s teaching in Romans 14 confronts the human habit of turning food choices into a courtroom. Believers may hold different convictions and still be called to honor God, protect one another’s conscience, and refuse contempt. That is the right starting point for nutrition: serious stewardship without religious pride.</w:t>
      </w:r>
    </w:p>
    <w:p>
      <w:pPr>
        <w:keepNext w:val="0"/>
        <w:spacing w:before="0" w:after="120" w:line="300" w:lineRule="auto"/>
      </w:pPr>
      <w:r>
        <w:rPr>
          <w:rFonts w:ascii="Calibri" w:hAnsi="Calibri"/>
          <w:i w:val="0"/>
        </w:rPr>
        <w:t>This manual therefore begins with real food before complicated rules. Real food does not mean food that is expensive, fashionable, organic, unfamiliar, or photographed perfectly. It means building most meals from recognizable sources of protein, vegetables and fruit, high-fiber carbohydrates, and useful fats while leaving room for culture, celebration, convenience, preference, and ordinary human life. The goal is a pattern strong enough to guide decisions and flexible enough to survive them.</w:t>
      </w:r>
    </w:p>
    <w:p>
      <w:pPr>
        <w:pStyle w:val="Heading2"/>
      </w:pPr>
      <w:r>
        <w:t>Do Not Turn the Plate into a Pulpit</w:t>
      </w:r>
    </w:p>
    <w:p>
      <w:pPr>
        <w:keepNext w:val="0"/>
        <w:spacing w:before="0" w:after="120" w:line="300" w:lineRule="auto"/>
      </w:pPr>
      <w:r>
        <w:rPr>
          <w:rFonts w:ascii="Calibri" w:hAnsi="Calibri"/>
          <w:i w:val="0"/>
        </w:rPr>
        <w:t>Nutrition language becomes dangerous when foods are called righteous or sinful and bodies are treated as public evidence of character. Choices do have consequences, and repeated excess can damage health. Yet no observer knows another person’s medications, hormones, trauma, disability, sleep, food access, grief, finances, or medical history by looking at a plate or a waistline. Speak truth about habits without pretending to possess God’s full knowledge of a person.</w:t>
      </w:r>
    </w:p>
    <w:p>
      <w:pPr>
        <w:keepNext w:val="0"/>
        <w:spacing w:before="0" w:after="120" w:line="300" w:lineRule="auto"/>
      </w:pPr>
      <w:r>
        <w:rPr>
          <w:rFonts w:ascii="Calibri" w:hAnsi="Calibri"/>
          <w:i w:val="0"/>
        </w:rPr>
        <w:t>A mature coach distinguishes moral responsibility from nutritional quality. Fraud, cruelty, drunkenness, and deliberate neglect are moral concerns. A slice of cake is food. It may fit one person’s plan, conflict with another person’s allergy or medical diet, and be irrelevant to someone else’s goal. The useful questions are practical: How often? How much? What does it replace? How does it affect hunger, energy, symptoms, training, and the overall pattern?</w:t>
      </w:r>
    </w:p>
    <w:p>
      <w:pPr>
        <w:pStyle w:val="Heading2"/>
      </w:pPr>
      <w:r>
        <w:t>Build the Pattern Before Chasing Perfection</w:t>
      </w:r>
    </w:p>
    <w:p>
      <w:pPr>
        <w:keepNext w:val="0"/>
        <w:spacing w:before="0" w:after="120" w:line="300" w:lineRule="auto"/>
      </w:pPr>
      <w:r>
        <w:rPr>
          <w:rFonts w:ascii="Calibri" w:hAnsi="Calibri"/>
          <w:i w:val="0"/>
        </w:rPr>
        <w:t>The body responds to patterns repeated across days, weeks, and years. One salad does not create health, and one celebration meal does not destroy it. Begin with dependable anchors: a protein source at regular meals, produce most times you eat, water as the default drink, high-fiber foods that agree with you, and portions that match your needs. Those anchors solve more problems than a shelf of specialty products.</w:t>
      </w:r>
    </w:p>
    <w:p>
      <w:pPr>
        <w:keepNext w:val="0"/>
        <w:spacing w:before="0" w:after="120" w:line="300" w:lineRule="auto"/>
      </w:pPr>
      <w:r>
        <w:rPr>
          <w:rFonts w:ascii="Calibri" w:hAnsi="Calibri"/>
          <w:i w:val="0"/>
        </w:rPr>
        <w:t>Perfection creates brittle plans. A brittle plan works only when the kitchen is stocked, the schedule is calm, motivation is high, and nobody invites you anywhere. A durable plan includes frozen vegetables, canned beans, rotisserie chicken, simple sandwiches, leftovers, restaurant options, and an emergency meal. Convenience is not a character defect. Use it intentionally, compare labels when relevant, and keep the structure of the meal even when the ingredients change.</w:t>
      </w:r>
    </w:p>
    <w:p>
      <w:pPr>
        <w:pStyle w:val="Heading2"/>
      </w:pPr>
      <w:r>
        <w:t>Honor Culture While Improving the Method</w:t>
      </w:r>
    </w:p>
    <w:p>
      <w:pPr>
        <w:keepNext w:val="0"/>
        <w:spacing w:before="0" w:after="120" w:line="300" w:lineRule="auto"/>
      </w:pPr>
      <w:r>
        <w:rPr>
          <w:rFonts w:ascii="Calibri" w:hAnsi="Calibri"/>
          <w:i w:val="0"/>
        </w:rPr>
        <w:t>Health does not require abandoning the foods that carry memory and community. Greens, beans, peas, okra, sweet potatoes, fish, rice, cornbread, stews, soups, roasted meats, and family recipes can all belong in a nourishing pattern. Often the most useful changes are not erasure but proportion, frequency, preparation, and accompaniment: more vegetables beside the entrée, less added fat where it is not needed, a smaller portion of a rich dish, or water alongside a sweet drink.</w:t>
      </w:r>
    </w:p>
    <w:p>
      <w:pPr>
        <w:keepNext w:val="0"/>
        <w:spacing w:before="0" w:after="120" w:line="300" w:lineRule="auto"/>
      </w:pPr>
      <w:r>
        <w:rPr>
          <w:rFonts w:ascii="Calibri" w:hAnsi="Calibri"/>
          <w:i w:val="0"/>
        </w:rPr>
        <w:t>Do not ask a family to live on foods they dislike and will not continue buying. Learn how they already shop, cook, worship, celebrate, and gather. Preserve the dishes that matter most, improve ordinary weekday meals, and teach children both heritage and skill. A plan becomes sustainable when it feels like a wiser version of home rather than a punishment imported from someone else’s lifestyle.</w:t>
      </w:r>
    </w:p>
    <w:p>
      <w:pPr>
        <w:pStyle w:val="Heading2"/>
      </w:pPr>
      <w:r>
        <w:t>Use a Hierarchy for Food Decisions</w:t>
      </w:r>
    </w:p>
    <w:p>
      <w:pPr>
        <w:keepNext w:val="0"/>
        <w:spacing w:before="0" w:after="120" w:line="300" w:lineRule="auto"/>
      </w:pPr>
      <w:r>
        <w:rPr>
          <w:rFonts w:ascii="Calibri" w:hAnsi="Calibri"/>
          <w:i w:val="0"/>
        </w:rPr>
        <w:t>First address safety and medical needs: allergies, swallowing problems, food–drug interactions, kidney or heart restrictions, pregnancy, diabetes treatment, and eating-disorder care. Next address adequacy: enough food, protein, produce, energy, and essential nutrients. Then improve quality, portions, and meal rhythm. Only after those foundations should a person worry about small optimizations such as nutrient timing, specialty ingredients, or supplements.</w:t>
      </w:r>
    </w:p>
    <w:p>
      <w:pPr>
        <w:keepNext w:val="0"/>
        <w:spacing w:before="0" w:after="120" w:line="300" w:lineRule="auto"/>
      </w:pPr>
      <w:r>
        <w:rPr>
          <w:rFonts w:ascii="Calibri" w:hAnsi="Calibri"/>
          <w:i w:val="0"/>
        </w:rPr>
        <w:t>This order protects people from majoring in minors. A person who skips meals, drinks most calories, and rarely eats produce does not need a debate about the best seed oil. A person with a medically prescribed diet does not need a generic social-media challenge. Work on the highest-impact decision that can be practiced consistently, measure the response, and adjust with humility.</w:t>
      </w:r>
    </w:p>
    <w:p>
      <w:pPr>
        <w:pStyle w:val="Heading2"/>
      </w:pPr>
      <w:r>
        <w:t>When Nutrition Requires Professional Care</w:t>
      </w:r>
    </w:p>
    <w:p>
      <w:pPr>
        <w:keepNext w:val="0"/>
        <w:spacing w:before="0" w:after="120" w:line="300" w:lineRule="auto"/>
      </w:pPr>
      <w:r>
        <w:rPr>
          <w:rFonts w:ascii="Calibri" w:hAnsi="Calibri"/>
          <w:i w:val="0"/>
        </w:rPr>
        <w:t>General education is not medical nutrition therapy. Seek individualized help from a qualified clinician or registered dietitian when food decisions are shaped by kidney disease, heart failure, diabetes medication, serious gastrointestinal disease, pregnancy complications, food allergy, unintentional weight loss, cancer treatment, swallowing difficulty, or another significant condition. Bring the actual meal pattern, medications, supplements, symptoms, and questions to that appointment.</w:t>
      </w:r>
    </w:p>
    <w:p>
      <w:pPr>
        <w:keepNext w:val="0"/>
        <w:spacing w:before="0" w:after="120" w:line="300" w:lineRule="auto"/>
      </w:pPr>
      <w:r>
        <w:rPr>
          <w:rFonts w:ascii="Calibri" w:hAnsi="Calibri"/>
          <w:i w:val="0"/>
        </w:rPr>
        <w:t>Warning signs of disordered eating also deserve prompt care: intense fear around food, secretive eating, repeated bingeing or purging, compulsive exercise, rapid weight change, dizziness, missed menstrual periods, or a life increasingly ruled by calories and the scale. Discipline is not proved by ignoring danger. Wise stewardship knows when a problem needs a team.</w:t>
      </w:r>
    </w:p>
    <w:p>
      <w:pPr>
        <w:pStyle w:val="Heading2"/>
      </w:pPr>
      <w:r>
        <w:t>Chapter Practice</w:t>
      </w:r>
    </w:p>
    <w:p>
      <w:pPr>
        <w:keepNext w:val="0"/>
        <w:numPr>
          <w:ilvl w:val="0"/>
          <w:numId w:val="24"/>
        </w:numPr>
        <w:spacing w:before="0" w:after="80" w:line="300" w:lineRule="auto"/>
      </w:pPr>
      <w:r>
        <w:rPr>
          <w:rFonts w:ascii="Calibri" w:hAnsi="Calibri"/>
        </w:rPr>
        <w:t>Write down the five meals you eat most often without judging them.</w:t>
      </w:r>
    </w:p>
    <w:p>
      <w:pPr>
        <w:keepNext w:val="0"/>
        <w:numPr>
          <w:ilvl w:val="0"/>
          <w:numId w:val="24"/>
        </w:numPr>
        <w:spacing w:before="0" w:after="80" w:line="300" w:lineRule="auto"/>
      </w:pPr>
      <w:r>
        <w:rPr>
          <w:rFonts w:ascii="Calibri" w:hAnsi="Calibri"/>
        </w:rPr>
        <w:t>Add one dependable protein and one produce option to the house this week.</w:t>
      </w:r>
    </w:p>
    <w:p>
      <w:pPr>
        <w:keepNext w:val="0"/>
        <w:numPr>
          <w:ilvl w:val="0"/>
          <w:numId w:val="24"/>
        </w:numPr>
        <w:spacing w:before="0" w:after="80" w:line="300" w:lineRule="auto"/>
      </w:pPr>
      <w:r>
        <w:rPr>
          <w:rFonts w:ascii="Calibri" w:hAnsi="Calibri"/>
        </w:rPr>
        <w:t>Choose one convenience food that makes the healthy choice easier on a demanding day.</w:t>
      </w:r>
    </w:p>
    <w:p>
      <w:pPr>
        <w:keepNext w:val="0"/>
        <w:numPr>
          <w:ilvl w:val="0"/>
          <w:numId w:val="24"/>
        </w:numPr>
        <w:spacing w:before="0" w:after="80" w:line="300" w:lineRule="auto"/>
      </w:pPr>
      <w:r>
        <w:rPr>
          <w:rFonts w:ascii="Calibri" w:hAnsi="Calibri"/>
        </w:rPr>
        <w:t>Identify one treasured cultural dish to preserve and one ordinary preparation habit to improve.</w:t>
      </w:r>
    </w:p>
    <w:p>
      <w:pPr>
        <w:keepNext w:val="0"/>
        <w:numPr>
          <w:ilvl w:val="0"/>
          <w:numId w:val="24"/>
        </w:numPr>
        <w:spacing w:before="0" w:after="80" w:line="300" w:lineRule="auto"/>
      </w:pPr>
      <w:r>
        <w:rPr>
          <w:rFonts w:ascii="Calibri" w:hAnsi="Calibri"/>
        </w:rPr>
        <w:t>Remove moral labels such as ‘clean,’ ‘bad,’ or ‘cheating’ from your food log; describe facts instead.</w:t>
      </w:r>
    </w:p>
    <w:p>
      <w:pPr>
        <w:keepNext w:val="0"/>
        <w:numPr>
          <w:ilvl w:val="0"/>
          <w:numId w:val="24"/>
        </w:numPr>
        <w:spacing w:before="0" w:after="80" w:line="300" w:lineRule="auto"/>
      </w:pPr>
      <w:r>
        <w:rPr>
          <w:rFonts w:ascii="Calibri" w:hAnsi="Calibri"/>
        </w:rPr>
        <w:t>List any diagnosis, medicine, symptom, allergy, or eating concern that requires professional guidance.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Food is a gift and a responsibility, not a test of salvation. Build a nourishing pattern, protect conscience and dignity, and let wisdom—not pride—govern the plate.</w:t>
            </w:r>
          </w:p>
        </w:tc>
      </w:tr>
    </w:tbl>
    <w:p>
      <w:pPr>
        <w:spacing w:after="40"/>
      </w:pPr>
    </w:p>
    <w:p>
      <w:pPr>
        <w:keepNext/>
        <w:spacing w:before="0" w:after="120" w:line="240" w:lineRule="auto"/>
      </w:pPr>
      <w:r>
        <w:br w:type="page"/>
      </w:r>
      <w:r>
        <w:rPr>
          <w:rFonts w:ascii="Calibri" w:hAnsi="Calibri"/>
          <w:b/>
          <w:caps/>
          <w:color w:val="946A16"/>
          <w:sz w:val="18"/>
        </w:rPr>
        <w:t>CHAPTER 14</w:t>
      </w:r>
    </w:p>
    <w:p>
      <w:pPr>
        <w:pStyle w:val="Heading1"/>
      </w:pPr>
      <w:r>
        <w:t>The Kingdom Plate</w:t>
      </w:r>
    </w:p>
    <w:p>
      <w:pPr>
        <w:keepNext/>
        <w:spacing w:before="0" w:after="280" w:line="276" w:lineRule="auto"/>
      </w:pPr>
      <w:r>
        <w:rPr>
          <w:rFonts w:ascii="Calibri" w:hAnsi="Calibri"/>
          <w:i/>
          <w:color w:val="335C4A"/>
          <w:sz w:val="21"/>
        </w:rPr>
        <w:t>“Whether therefore ye eat, or drink, or whatsoever ye do, do all to the glory of God.” — 1 Corinthians 10:31, KJV</w:t>
      </w:r>
    </w:p>
    <w:p>
      <w:pPr>
        <w:keepNext w:val="0"/>
        <w:spacing w:before="0" w:after="120" w:line="300" w:lineRule="auto"/>
      </w:pPr>
      <w:r>
        <w:rPr>
          <w:rFonts w:ascii="Calibri" w:hAnsi="Calibri"/>
          <w:i w:val="0"/>
        </w:rPr>
        <w:t>Most people do not need a perfect menu before they can improve a meal. They need a reliable way to look at an ordinary plate and make the next decision. The Kingdom Plate is that visual framework. It organizes food by purpose: protein helps build and repair; produce brings volume, color, fiber, and micronutrients; carbohydrate supports energy and enjoyment; useful fats add flavor, satisfaction, and essential nutrients. Water or another appropriate low-calorie drink completes the basic picture.</w:t>
      </w:r>
    </w:p>
    <w:p>
      <w:pPr>
        <w:keepNext w:val="0"/>
        <w:spacing w:before="0" w:after="120" w:line="300" w:lineRule="auto"/>
      </w:pPr>
      <w:r>
        <w:rPr>
          <w:rFonts w:ascii="Calibri" w:hAnsi="Calibri"/>
          <w:i w:val="0"/>
        </w:rPr>
        <w:t>The plate is a compass, not a contract. A mixed dish, bowl, sandwich, soup, breakfast, cultural meal, or medically prescribed diet may not resemble a divided dinner plate. The framework still asks useful questions: Where is the protein? Where is the produce? What is the main energy source? How rich is the meal? What portion matches today’s hunger, activity, goal, and health needs? Those questions travel anywhere.</w:t>
      </w:r>
    </w:p>
    <w:p>
      <w:pPr>
        <w:pStyle w:val="Heading2"/>
      </w:pPr>
      <w:r>
        <w:t>The Four-Part Visual</w:t>
      </w:r>
    </w:p>
    <w:p>
      <w:pPr>
        <w:keepNext w:val="0"/>
        <w:spacing w:before="0" w:after="120" w:line="300" w:lineRule="auto"/>
      </w:pPr>
      <w:r>
        <w:rPr>
          <w:rFonts w:ascii="Calibri" w:hAnsi="Calibri"/>
          <w:i w:val="0"/>
        </w:rPr>
        <w:t>For many lunch and dinner meals, begin with roughly half the plate from non-starchy vegetables and fruit, about a quarter from a protein-rich food, and about a quarter from a high-fiber or otherwise useful carbohydrate. Add a modest amount of fat through the food itself or the preparation. This is a starting visual, not a universal prescription. Larger, younger, highly active, pregnant, or underweight people may need more total food or carbohydrate; smaller or less active people may need less.</w:t>
      </w:r>
    </w:p>
    <w:p>
      <w:pPr>
        <w:keepNext w:val="0"/>
        <w:spacing w:before="0" w:after="120" w:line="300" w:lineRule="auto"/>
      </w:pPr>
      <w:r>
        <w:rPr>
          <w:rFonts w:ascii="Calibri" w:hAnsi="Calibri"/>
          <w:i w:val="0"/>
        </w:rPr>
        <w:t>The framework works with many traditions. A plate might hold baked chicken, greens, and sweet potato; salmon, cabbage, and rice; beans, roasted vegetables, and corn tortillas; or lean beef, okra, and potatoes. Vegetarian meals can use lentils, beans, tofu, tempeh, eggs, dairy, or combinations that meet the person’s needs. The categories remain steady while the foods remain personal.</w:t>
      </w:r>
    </w:p>
    <w:p>
      <w:pPr>
        <w:pStyle w:val="Heading2"/>
      </w:pPr>
      <w:r>
        <w:t>Hand Portions When There Is No Measuring Cup</w:t>
      </w:r>
    </w:p>
    <w:p>
      <w:pPr>
        <w:keepNext w:val="0"/>
        <w:spacing w:before="0" w:after="120" w:line="300" w:lineRule="auto"/>
      </w:pPr>
      <w:r>
        <w:rPr>
          <w:rFonts w:ascii="Calibri" w:hAnsi="Calibri"/>
          <w:i w:val="0"/>
        </w:rPr>
        <w:t>Hands offer a portable estimate. A palm-sized portion can represent a starting serving of cooked protein, a fist can estimate vegetables or fruit, a cupped hand can estimate cooked grains or similar starch, and a thumb can estimate concentrated fats such as oils or nut butter. These are not exact measurements and hands differ, but they are often more practical than weighing every ingredient.</w:t>
      </w:r>
    </w:p>
    <w:p>
      <w:pPr>
        <w:keepNext w:val="0"/>
        <w:spacing w:before="0" w:after="120" w:line="300" w:lineRule="auto"/>
      </w:pPr>
      <w:r>
        <w:rPr>
          <w:rFonts w:ascii="Calibri" w:hAnsi="Calibri"/>
          <w:i w:val="0"/>
        </w:rPr>
        <w:t>Use the estimate as a feedback tool. If energy is low and training suffers, the plate may need more total food or carbohydrate. If hunger is constant, increase protein, fiber-rich produce, meal size, or meal regularity before assuming more willpower is required. If gradual fat loss is the goal and progress has stalled for several weeks, modestly reduce the most calorie-dense portions while protecting protein, produce, and adequate nutrition.</w:t>
      </w:r>
    </w:p>
    <w:p>
      <w:pPr>
        <w:pStyle w:val="Heading2"/>
      </w:pPr>
      <w:r>
        <w:t>Breakfast, Snacks, and Mixed Meals</w:t>
      </w:r>
    </w:p>
    <w:p>
      <w:pPr>
        <w:keepNext w:val="0"/>
        <w:spacing w:before="0" w:after="120" w:line="300" w:lineRule="auto"/>
      </w:pPr>
      <w:r>
        <w:rPr>
          <w:rFonts w:ascii="Calibri" w:hAnsi="Calibri"/>
          <w:i w:val="0"/>
        </w:rPr>
        <w:t>Breakfast can follow the same logic without looking like dinner: eggs with vegetables and whole-grain toast; Greek yogurt with fruit, oats, and nuts; oatmeal with milk or fortified soy beverage plus fruit and a protein side; or leftovers. A snack is most useful when it solves a real problem. Pairing protein or a nourishing fat with fruit, vegetables, or a whole-grain food can create more staying power than a sweet item eaten alone.</w:t>
      </w:r>
    </w:p>
    <w:p>
      <w:pPr>
        <w:keepNext w:val="0"/>
        <w:spacing w:before="0" w:after="120" w:line="300" w:lineRule="auto"/>
      </w:pPr>
      <w:r>
        <w:rPr>
          <w:rFonts w:ascii="Calibri" w:hAnsi="Calibri"/>
          <w:i w:val="0"/>
        </w:rPr>
        <w:t>For soups, casseroles, sandwiches, and bowls, assess the recipe rather than forcing it into sections. Chili may provide protein, carbohydrate, vegetables, and fiber in one bowl. Add fruit or a salad if produce is light. A turkey sandwich may need enough turkey to count as protein and vegetables or fruit on the side. Pizza can be accompanied by a large salad and a reasonable number of slices. Structure survives even when foods are combined.</w:t>
      </w:r>
    </w:p>
    <w:p>
      <w:pPr>
        <w:pStyle w:val="Heading2"/>
      </w:pPr>
      <w:r>
        <w:t>Adjust the Plate to the Day</w:t>
      </w:r>
    </w:p>
    <w:p>
      <w:pPr>
        <w:keepNext w:val="0"/>
        <w:spacing w:before="0" w:after="120" w:line="300" w:lineRule="auto"/>
      </w:pPr>
      <w:r>
        <w:rPr>
          <w:rFonts w:ascii="Calibri" w:hAnsi="Calibri"/>
          <w:i w:val="0"/>
        </w:rPr>
        <w:t>Training days may call for more carbohydrate around demanding sessions and enough total energy to recover. Rest days do not require fear of carbohydrate; they may simply require attention to hunger and portions. A long shift, an illness, a travel day, or poor sleep can change appetite and access. The correct plate is the one that meets needs safely while preserving the overall pattern.</w:t>
      </w:r>
    </w:p>
    <w:p>
      <w:pPr>
        <w:keepNext w:val="0"/>
        <w:spacing w:before="0" w:after="120" w:line="300" w:lineRule="auto"/>
      </w:pPr>
      <w:r>
        <w:rPr>
          <w:rFonts w:ascii="Calibri" w:hAnsi="Calibri"/>
          <w:i w:val="0"/>
        </w:rPr>
        <w:t>Medical conditions can change the framework. People using insulin or medicines that may cause low blood sugar need a clinician-guided carbohydrate and activity plan. Kidney disease may alter protein, sodium, potassium, phosphorus, or fluid needs. Heart failure may require fluid or sodium limits. Pregnancy, lactation, adolescence, frailty, and recovery from illness increase the importance of adequacy. The visual tool never outranks individualized care.</w:t>
      </w:r>
    </w:p>
    <w:p>
      <w:pPr>
        <w:pStyle w:val="Heading2"/>
      </w:pPr>
      <w:r>
        <w:t>The Pause Before Seconds</w:t>
      </w:r>
    </w:p>
    <w:p>
      <w:pPr>
        <w:keepNext w:val="0"/>
        <w:spacing w:before="0" w:after="120" w:line="300" w:lineRule="auto"/>
      </w:pPr>
      <w:r>
        <w:rPr>
          <w:rFonts w:ascii="Calibri" w:hAnsi="Calibri"/>
          <w:i w:val="0"/>
        </w:rPr>
        <w:t>Eating speed can outrun awareness. After the first plate, pause for several minutes. Notice physical hunger, comfort, taste satisfaction, and what the body will be asked to do next. Seconds are not failure; they are a second decision. If still hungry, add more food deliberately. Protein, vegetables, fruit, or a balanced portion of the meal may serve better than grazing without attention.</w:t>
      </w:r>
    </w:p>
    <w:p>
      <w:pPr>
        <w:keepNext w:val="0"/>
        <w:spacing w:before="0" w:after="120" w:line="300" w:lineRule="auto"/>
      </w:pPr>
      <w:r>
        <w:rPr>
          <w:rFonts w:ascii="Calibri" w:hAnsi="Calibri"/>
          <w:i w:val="0"/>
        </w:rPr>
        <w:t>The pause also helps separate hunger from habit, hospitality pressure, boredom, stress, and the fear of wasting food. Leftovers can be packed. A host can be honored without physical discomfort. A child does not need to be taught to override fullness to clean a plate. Gratitude values food; it does not require ignoring the body’s signals.</w:t>
      </w:r>
    </w:p>
    <w:p>
      <w:pPr>
        <w:pStyle w:val="Heading2"/>
      </w:pPr>
      <w:r>
        <w:t>Chapter Practice</w:t>
      </w:r>
    </w:p>
    <w:p>
      <w:pPr>
        <w:keepNext w:val="0"/>
        <w:numPr>
          <w:ilvl w:val="0"/>
          <w:numId w:val="25"/>
        </w:numPr>
        <w:spacing w:before="0" w:after="80" w:line="300" w:lineRule="auto"/>
      </w:pPr>
      <w:r>
        <w:rPr>
          <w:rFonts w:ascii="Calibri" w:hAnsi="Calibri"/>
        </w:rPr>
        <w:t>Build three different Kingdom Plates from foods your household already eats.</w:t>
      </w:r>
    </w:p>
    <w:p>
      <w:pPr>
        <w:keepNext w:val="0"/>
        <w:numPr>
          <w:ilvl w:val="0"/>
          <w:numId w:val="25"/>
        </w:numPr>
        <w:spacing w:before="0" w:after="80" w:line="300" w:lineRule="auto"/>
      </w:pPr>
      <w:r>
        <w:rPr>
          <w:rFonts w:ascii="Calibri" w:hAnsi="Calibri"/>
        </w:rPr>
        <w:t>Use hand portions at one meal without weighing or tracking anything.</w:t>
      </w:r>
    </w:p>
    <w:p>
      <w:pPr>
        <w:keepNext w:val="0"/>
        <w:numPr>
          <w:ilvl w:val="0"/>
          <w:numId w:val="25"/>
        </w:numPr>
        <w:spacing w:before="0" w:after="80" w:line="300" w:lineRule="auto"/>
      </w:pPr>
      <w:r>
        <w:rPr>
          <w:rFonts w:ascii="Calibri" w:hAnsi="Calibri"/>
        </w:rPr>
        <w:t>Photograph or sketch a typical breakfast and identify its missing category, if any.</w:t>
      </w:r>
    </w:p>
    <w:p>
      <w:pPr>
        <w:keepNext w:val="0"/>
        <w:numPr>
          <w:ilvl w:val="0"/>
          <w:numId w:val="25"/>
        </w:numPr>
        <w:spacing w:before="0" w:after="80" w:line="300" w:lineRule="auto"/>
      </w:pPr>
      <w:r>
        <w:rPr>
          <w:rFonts w:ascii="Calibri" w:hAnsi="Calibri"/>
        </w:rPr>
        <w:t>Create one balanced emergency meal from pantry or freezer foods.</w:t>
      </w:r>
    </w:p>
    <w:p>
      <w:pPr>
        <w:keepNext w:val="0"/>
        <w:numPr>
          <w:ilvl w:val="0"/>
          <w:numId w:val="25"/>
        </w:numPr>
        <w:spacing w:before="0" w:after="80" w:line="300" w:lineRule="auto"/>
      </w:pPr>
      <w:r>
        <w:rPr>
          <w:rFonts w:ascii="Calibri" w:hAnsi="Calibri"/>
        </w:rPr>
        <w:t>Practice a five-minute pause before taking seconds at two meals this week.</w:t>
      </w:r>
    </w:p>
    <w:p>
      <w:pPr>
        <w:keepNext w:val="0"/>
        <w:numPr>
          <w:ilvl w:val="0"/>
          <w:numId w:val="25"/>
        </w:numPr>
        <w:spacing w:before="0" w:after="80" w:line="300" w:lineRule="auto"/>
      </w:pPr>
      <w:r>
        <w:rPr>
          <w:rFonts w:ascii="Calibri" w:hAnsi="Calibri"/>
        </w:rPr>
        <w:t>Write the adjustment your plate needs on a training day, a rest day, and a travel day.</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A useful plate does not demand perfection. It gives each food a purpose, keeps portions visible, and helps one wise decision become a repeatable way of life.</w:t>
            </w:r>
          </w:p>
        </w:tc>
      </w:tr>
    </w:tbl>
    <w:p>
      <w:pPr>
        <w:spacing w:after="40"/>
      </w:pPr>
    </w:p>
    <w:p>
      <w:pPr>
        <w:keepNext/>
        <w:spacing w:before="0" w:after="120" w:line="240" w:lineRule="auto"/>
      </w:pPr>
      <w:r>
        <w:br w:type="page"/>
      </w:r>
      <w:r>
        <w:rPr>
          <w:rFonts w:ascii="Calibri" w:hAnsi="Calibri"/>
          <w:b/>
          <w:caps/>
          <w:color w:val="946A16"/>
          <w:sz w:val="18"/>
        </w:rPr>
        <w:t>CHAPTER 15</w:t>
      </w:r>
    </w:p>
    <w:p>
      <w:pPr>
        <w:pStyle w:val="Heading1"/>
      </w:pPr>
      <w:r>
        <w:t>Protein, Produce, Fiber, and Fullness</w:t>
      </w:r>
    </w:p>
    <w:p>
      <w:pPr>
        <w:keepNext/>
        <w:spacing w:before="0" w:after="280" w:line="276" w:lineRule="auto"/>
      </w:pPr>
      <w:r>
        <w:rPr>
          <w:rFonts w:ascii="Calibri" w:hAnsi="Calibri"/>
          <w:i/>
          <w:color w:val="335C4A"/>
          <w:sz w:val="21"/>
        </w:rPr>
        <w:t>“She is like the merchants’ ships; she bringeth her food from afar.” — Proverbs 31:14, KJV</w:t>
      </w:r>
    </w:p>
    <w:p>
      <w:pPr>
        <w:keepNext w:val="0"/>
        <w:spacing w:before="0" w:after="120" w:line="300" w:lineRule="auto"/>
      </w:pPr>
      <w:r>
        <w:rPr>
          <w:rFonts w:ascii="Calibri" w:hAnsi="Calibri"/>
          <w:i w:val="0"/>
        </w:rPr>
        <w:t>Hunger is not a moral weakness. It is a biological signal shaped by meal size, food composition, sleep, stress, medication, activity, routine, and the environment. A plan that leaves a person hungry all day and ashamed at night is poorly designed. Protein, produce, and fiber-rich foods are not magic, but together they help create meals that nourish, satisfy, and support strength while making portions easier to manage.</w:t>
      </w:r>
    </w:p>
    <w:p>
      <w:pPr>
        <w:keepNext w:val="0"/>
        <w:spacing w:before="0" w:after="120" w:line="300" w:lineRule="auto"/>
      </w:pPr>
      <w:r>
        <w:rPr>
          <w:rFonts w:ascii="Calibri" w:hAnsi="Calibri"/>
          <w:i w:val="0"/>
        </w:rPr>
        <w:t>These foods also solve different problems. Protein supplies amino acids used throughout the body and supports the repair and maintenance of muscle. Vegetables and fruit add volume, flavor, texture, vitamins, minerals, and plant compounds. Fiber supports bowel health and can contribute to fullness, but it should be increased gradually and may need modification for certain gastrointestinal conditions. The goal is not maximum intake of one nutrient. It is a coordinated meal.</w:t>
      </w:r>
    </w:p>
    <w:p>
      <w:pPr>
        <w:pStyle w:val="Heading2"/>
      </w:pPr>
      <w:r>
        <w:t>Make Protein Visible</w:t>
      </w:r>
    </w:p>
    <w:p>
      <w:pPr>
        <w:keepNext w:val="0"/>
        <w:spacing w:before="0" w:after="120" w:line="300" w:lineRule="auto"/>
      </w:pPr>
      <w:r>
        <w:rPr>
          <w:rFonts w:ascii="Calibri" w:hAnsi="Calibri"/>
          <w:i w:val="0"/>
        </w:rPr>
        <w:t>Many people eat most of their protein at dinner and very little earlier in the day. A more even distribution across regular meals often makes breakfast and lunch more satisfying and gives the body repeated opportunities to use amino acids. Practical sources include fish, poultry, lean meat, eggs, Greek yogurt, cottage cheese, milk, fortified soy foods, tofu, tempeh, beans, lentils, and combinations that fit preference and culture.</w:t>
      </w:r>
    </w:p>
    <w:p>
      <w:pPr>
        <w:keepNext w:val="0"/>
        <w:spacing w:before="0" w:after="120" w:line="300" w:lineRule="auto"/>
      </w:pPr>
      <w:r>
        <w:rPr>
          <w:rFonts w:ascii="Calibri" w:hAnsi="Calibri"/>
          <w:i w:val="0"/>
        </w:rPr>
        <w:t>There is no single protein number for every reader. Body size, age, activity, energy intake, pregnancy, recovery, athletic goals, and health conditions matter. Older adults and people training for strength may benefit from particular attention to adequate protein, while kidney or other medical conditions may require individualized limits or targets. A registered dietitian or clinician can translate those needs into a safe amount.</w:t>
      </w:r>
    </w:p>
    <w:p>
      <w:pPr>
        <w:pStyle w:val="Heading2"/>
      </w:pPr>
      <w:r>
        <w:t>Use Produce for More Than Decoration</w:t>
      </w:r>
    </w:p>
    <w:p>
      <w:pPr>
        <w:keepNext w:val="0"/>
        <w:spacing w:before="0" w:after="120" w:line="300" w:lineRule="auto"/>
      </w:pPr>
      <w:r>
        <w:rPr>
          <w:rFonts w:ascii="Calibri" w:hAnsi="Calibri"/>
          <w:i w:val="0"/>
        </w:rPr>
        <w:t>A few lettuce leaves do not make a meal abundant in produce. Keep vegetables and fruit visible, easy, and ready. Fresh is excellent, but frozen vegetables and fruit are often economical, already cut, and less likely to spoil. Canned options can also work; compare added sugar and sodium when that matters, drain or rinse where appropriate, and choose the form the household will actually use.</w:t>
      </w:r>
    </w:p>
    <w:p>
      <w:pPr>
        <w:keepNext w:val="0"/>
        <w:spacing w:before="0" w:after="120" w:line="300" w:lineRule="auto"/>
      </w:pPr>
      <w:r>
        <w:rPr>
          <w:rFonts w:ascii="Calibri" w:hAnsi="Calibri"/>
          <w:i w:val="0"/>
        </w:rPr>
        <w:t>Color is a practical variety cue, not a competition. Rotate dark green vegetables, red and orange produce, beans and peas, berries or other deeply colored fruit, citrus, apples, bananas, cabbage, onions, tomatoes, and seasonal choices. Variety broadens nutrients and keeps boredom from destroying consistency. No exotic superfood is required.</w:t>
      </w:r>
    </w:p>
    <w:p>
      <w:pPr>
        <w:pStyle w:val="Heading2"/>
      </w:pPr>
      <w:r>
        <w:t>Increase Fiber with Wisdom</w:t>
      </w:r>
    </w:p>
    <w:p>
      <w:pPr>
        <w:keepNext w:val="0"/>
        <w:spacing w:before="0" w:after="120" w:line="300" w:lineRule="auto"/>
      </w:pPr>
      <w:r>
        <w:rPr>
          <w:rFonts w:ascii="Calibri" w:hAnsi="Calibri"/>
          <w:i w:val="0"/>
        </w:rPr>
        <w:t>Fiber comes from plant foods such as beans, lentils, vegetables, fruit, whole grains, nuts, and seeds. Increase it over time rather than changing everything overnight, and drink enough fluid unless a clinician has restricted fluids. A sudden large increase can cause gas, cramping, or bowel changes. Cooking methods, portion size, and the specific food all affect tolerance.</w:t>
      </w:r>
    </w:p>
    <w:p>
      <w:pPr>
        <w:keepNext w:val="0"/>
        <w:spacing w:before="0" w:after="120" w:line="300" w:lineRule="auto"/>
      </w:pPr>
      <w:r>
        <w:rPr>
          <w:rFonts w:ascii="Calibri" w:hAnsi="Calibri"/>
          <w:i w:val="0"/>
        </w:rPr>
        <w:t>More fiber is not automatically better for every condition. Active inflammatory bowel disease, narrowing of the intestine, gastroparesis, recent gastrointestinal surgery, or another digestive disorder may require a different approach. Persistent constipation, blood in stool, severe pain, vomiting, or unexplained bowel changes need medical evaluation, not a homemade fiber challenge.</w:t>
      </w:r>
    </w:p>
    <w:p>
      <w:pPr>
        <w:pStyle w:val="Heading2"/>
      </w:pPr>
      <w:r>
        <w:t>Engineer Fullness Instead of Fighting Hunger</w:t>
      </w:r>
    </w:p>
    <w:p>
      <w:pPr>
        <w:keepNext w:val="0"/>
        <w:spacing w:before="0" w:after="120" w:line="300" w:lineRule="auto"/>
      </w:pPr>
      <w:r>
        <w:rPr>
          <w:rFonts w:ascii="Calibri" w:hAnsi="Calibri"/>
          <w:i w:val="0"/>
        </w:rPr>
        <w:t>Begin by making meals large enough to be meals. A tiny lunch can become evening overeating that looks like lack of discipline but began as underfueling. Include protein, a meaningful amount of produce, an appropriate carbohydrate, and enough flavor or fat to be satisfying. Eat seated when possible, slow the first several minutes, and reduce distractions long enough to notice the meal.</w:t>
      </w:r>
    </w:p>
    <w:p>
      <w:pPr>
        <w:keepNext w:val="0"/>
        <w:spacing w:before="0" w:after="120" w:line="300" w:lineRule="auto"/>
      </w:pPr>
      <w:r>
        <w:rPr>
          <w:rFonts w:ascii="Calibri" w:hAnsi="Calibri"/>
          <w:i w:val="0"/>
        </w:rPr>
        <w:t>Sleep and stress belong in the hunger conversation. Short sleep can make appetite and food decisions more difficult, while chronic stress can lead some people to eat more and others to lose appetite. Review the whole day before cutting portions again. A person may need an earlier bedtime, a planned afternoon snack, or a better lunch more than another rule.</w:t>
      </w:r>
    </w:p>
    <w:p>
      <w:pPr>
        <w:pStyle w:val="Heading2"/>
      </w:pPr>
      <w:r>
        <w:t>Simple Upgrades That Keep the Meal Familiar</w:t>
      </w:r>
    </w:p>
    <w:p>
      <w:pPr>
        <w:keepNext w:val="0"/>
        <w:spacing w:before="0" w:after="120" w:line="300" w:lineRule="auto"/>
      </w:pPr>
      <w:r>
        <w:rPr>
          <w:rFonts w:ascii="Calibri" w:hAnsi="Calibri"/>
          <w:i w:val="0"/>
        </w:rPr>
        <w:t>Add beans to soup or chili; stir frozen vegetables into pasta sauce; put fruit beside breakfast; increase the chicken or tofu in a stir-fry; mix oats into yogurt; add cabbage to tacos; choose whole-grain bread that the family enjoys; serve greens beside a rich entrée. These upgrades work because they improve an existing meal instead of demanding a new identity.</w:t>
      </w:r>
    </w:p>
    <w:p>
      <w:pPr>
        <w:keepNext w:val="0"/>
        <w:spacing w:before="0" w:after="120" w:line="300" w:lineRule="auto"/>
      </w:pPr>
      <w:r>
        <w:rPr>
          <w:rFonts w:ascii="Calibri" w:hAnsi="Calibri"/>
          <w:i w:val="0"/>
        </w:rPr>
        <w:t>Measure success by what becomes routine. If produce repeatedly spoils, buy less fresh and more frozen. If breakfast protein takes too long, prepare eggs ahead, use yogurt, or keep a safe grab-and-go option. If beans cause discomfort, begin with a smaller portion and test another variety or preparation. The best nutrition system learns from friction.</w:t>
      </w:r>
    </w:p>
    <w:p>
      <w:pPr>
        <w:pStyle w:val="Heading2"/>
      </w:pPr>
      <w:r>
        <w:t>Chapter Practice</w:t>
      </w:r>
    </w:p>
    <w:p>
      <w:pPr>
        <w:keepNext w:val="0"/>
        <w:numPr>
          <w:ilvl w:val="0"/>
          <w:numId w:val="26"/>
        </w:numPr>
        <w:spacing w:before="0" w:after="80" w:line="300" w:lineRule="auto"/>
      </w:pPr>
      <w:r>
        <w:rPr>
          <w:rFonts w:ascii="Calibri" w:hAnsi="Calibri"/>
        </w:rPr>
        <w:t>List five protein foods your household enjoys and can afford.</w:t>
      </w:r>
    </w:p>
    <w:p>
      <w:pPr>
        <w:keepNext w:val="0"/>
        <w:numPr>
          <w:ilvl w:val="0"/>
          <w:numId w:val="26"/>
        </w:numPr>
        <w:spacing w:before="0" w:after="80" w:line="300" w:lineRule="auto"/>
      </w:pPr>
      <w:r>
        <w:rPr>
          <w:rFonts w:ascii="Calibri" w:hAnsi="Calibri"/>
        </w:rPr>
        <w:t>Add a visible protein source to breakfast on three days this week.</w:t>
      </w:r>
    </w:p>
    <w:p>
      <w:pPr>
        <w:keepNext w:val="0"/>
        <w:numPr>
          <w:ilvl w:val="0"/>
          <w:numId w:val="26"/>
        </w:numPr>
        <w:spacing w:before="0" w:after="80" w:line="300" w:lineRule="auto"/>
      </w:pPr>
      <w:r>
        <w:rPr>
          <w:rFonts w:ascii="Calibri" w:hAnsi="Calibri"/>
        </w:rPr>
        <w:t>Buy one fresh, one frozen, and one shelf-stable produce option.</w:t>
      </w:r>
    </w:p>
    <w:p>
      <w:pPr>
        <w:keepNext w:val="0"/>
        <w:numPr>
          <w:ilvl w:val="0"/>
          <w:numId w:val="26"/>
        </w:numPr>
        <w:spacing w:before="0" w:after="80" w:line="300" w:lineRule="auto"/>
      </w:pPr>
      <w:r>
        <w:rPr>
          <w:rFonts w:ascii="Calibri" w:hAnsi="Calibri"/>
        </w:rPr>
        <w:t>Increase one fiber-rich food gradually and note comfort rather than chasing a number.</w:t>
      </w:r>
    </w:p>
    <w:p>
      <w:pPr>
        <w:keepNext w:val="0"/>
        <w:numPr>
          <w:ilvl w:val="0"/>
          <w:numId w:val="26"/>
        </w:numPr>
        <w:spacing w:before="0" w:after="80" w:line="300" w:lineRule="auto"/>
      </w:pPr>
      <w:r>
        <w:rPr>
          <w:rFonts w:ascii="Calibri" w:hAnsi="Calibri"/>
        </w:rPr>
        <w:t>Build one lunch large enough to prevent the usual late-day hunger crisis.</w:t>
      </w:r>
    </w:p>
    <w:p>
      <w:pPr>
        <w:keepNext w:val="0"/>
        <w:numPr>
          <w:ilvl w:val="0"/>
          <w:numId w:val="26"/>
        </w:numPr>
        <w:spacing w:before="0" w:after="80" w:line="300" w:lineRule="auto"/>
      </w:pPr>
      <w:r>
        <w:rPr>
          <w:rFonts w:ascii="Calibri" w:hAnsi="Calibri"/>
        </w:rPr>
        <w:t>Identify whether food waste, preparation time, taste, cost, or digestion is the main barrier to produce.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Fullness is easier to manage when meals are designed to nourish. Make protein visible, make produce plentiful, increase fiber wisely, and stop asking willpower to repair an inadequate plate.</w:t>
            </w:r>
          </w:p>
        </w:tc>
      </w:tr>
    </w:tbl>
    <w:p>
      <w:pPr>
        <w:spacing w:after="40"/>
      </w:pPr>
    </w:p>
    <w:p>
      <w:pPr>
        <w:keepNext/>
        <w:spacing w:before="0" w:after="120" w:line="240" w:lineRule="auto"/>
      </w:pPr>
      <w:r>
        <w:br w:type="page"/>
      </w:r>
      <w:r>
        <w:rPr>
          <w:rFonts w:ascii="Calibri" w:hAnsi="Calibri"/>
          <w:b/>
          <w:caps/>
          <w:color w:val="946A16"/>
          <w:sz w:val="18"/>
        </w:rPr>
        <w:t>CHAPTER 16</w:t>
      </w:r>
    </w:p>
    <w:p>
      <w:pPr>
        <w:pStyle w:val="Heading1"/>
      </w:pPr>
      <w:r>
        <w:t>Carbohydrates Without Confusion</w:t>
      </w:r>
    </w:p>
    <w:p>
      <w:pPr>
        <w:keepNext/>
        <w:spacing w:before="0" w:after="280" w:line="276" w:lineRule="auto"/>
      </w:pPr>
      <w:r>
        <w:rPr>
          <w:rFonts w:ascii="Calibri" w:hAnsi="Calibri"/>
          <w:i/>
          <w:color w:val="335C4A"/>
          <w:sz w:val="21"/>
        </w:rPr>
        <w:t>“Give us this day our daily bread.” — Matthew 6:11, KJV</w:t>
      </w:r>
    </w:p>
    <w:p>
      <w:pPr>
        <w:keepNext w:val="0"/>
        <w:spacing w:before="0" w:after="120" w:line="300" w:lineRule="auto"/>
      </w:pPr>
      <w:r>
        <w:rPr>
          <w:rFonts w:ascii="Calibri" w:hAnsi="Calibri"/>
          <w:i w:val="0"/>
        </w:rPr>
        <w:t>Carbohydrate has been praised as fuel, condemned as fattening, divided into endless categories, and turned into a symbol of moral discipline. The body has a simpler view: carbohydrate is one major source of energy, especially valuable for the brain, daily movement, and many forms of exercise. Foods rich in carbohydrate also range widely—from beans, fruit, oats, rice, potatoes, and milk to candy and sweet drinks. Treating them as identical creates confusion.</w:t>
      </w:r>
    </w:p>
    <w:p>
      <w:pPr>
        <w:keepNext w:val="0"/>
        <w:spacing w:before="0" w:after="120" w:line="300" w:lineRule="auto"/>
      </w:pPr>
      <w:r>
        <w:rPr>
          <w:rFonts w:ascii="Calibri" w:hAnsi="Calibri"/>
          <w:i w:val="0"/>
        </w:rPr>
        <w:t>The useful approach is to choose the type, portion, and timing that support health, satisfaction, training, and any medical requirements. Some people thrive with more carbohydrate because they are active, growing, pregnant, or training hard. Others prefer or medically need a different distribution. No one earns holiness by removing bread, and no food group deserves unlimited portions simply because it is natural.</w:t>
      </w:r>
    </w:p>
    <w:p>
      <w:pPr>
        <w:pStyle w:val="Heading2"/>
      </w:pPr>
      <w:r>
        <w:t>Carbohydrate Foods Are Not One Thing</w:t>
      </w:r>
    </w:p>
    <w:p>
      <w:pPr>
        <w:keepNext w:val="0"/>
        <w:spacing w:before="0" w:after="120" w:line="300" w:lineRule="auto"/>
      </w:pPr>
      <w:r>
        <w:rPr>
          <w:rFonts w:ascii="Calibri" w:hAnsi="Calibri"/>
          <w:i w:val="0"/>
        </w:rPr>
        <w:t>Beans and lentils bring carbohydrate together with fiber and protein. Fruit brings water, fiber, and micronutrients. Whole grains and starchy vegetables can provide sustained energy and useful nutrients. Milk and yogurt contain natural carbohydrate alongside protein and minerals. Refined grains, desserts, chips, and sweet drinks may be enjoyable but can make it easier to consume a large amount of energy with less fullness, especially when portions are not visible.</w:t>
      </w:r>
    </w:p>
    <w:p>
      <w:pPr>
        <w:keepNext w:val="0"/>
        <w:spacing w:before="0" w:after="120" w:line="300" w:lineRule="auto"/>
      </w:pPr>
      <w:r>
        <w:rPr>
          <w:rFonts w:ascii="Calibri" w:hAnsi="Calibri"/>
          <w:i w:val="0"/>
        </w:rPr>
        <w:t>Quality matters, but context matters too. White rice can belong beside beans, vegetables, and protein. Whole-grain bread can still be eaten beyond hunger. A sports drink may help during prolonged demanding exercise but add unnecessary sugar during ordinary desk work. Judge the entire meal and the reason for eating rather than declaring one ingredient pure or poisonous.</w:t>
      </w:r>
    </w:p>
    <w:p>
      <w:pPr>
        <w:pStyle w:val="Heading2"/>
      </w:pPr>
      <w:r>
        <w:t>Match the Portion to the Demand</w:t>
      </w:r>
    </w:p>
    <w:p>
      <w:pPr>
        <w:keepNext w:val="0"/>
        <w:spacing w:before="0" w:after="120" w:line="300" w:lineRule="auto"/>
      </w:pPr>
      <w:r>
        <w:rPr>
          <w:rFonts w:ascii="Calibri" w:hAnsi="Calibri"/>
          <w:i w:val="0"/>
        </w:rPr>
        <w:t>A cupped-hand portion of cooked grain, potato, pasta, or similar food is a practical starting estimate for many meals. It is not a prescription. A large, active person may need more; a small meal or low-activity day may call for less. Beans, fruit, and dairy contribute carbohydrate too, so the plate should be viewed as a whole.</w:t>
      </w:r>
    </w:p>
    <w:p>
      <w:pPr>
        <w:keepNext w:val="0"/>
        <w:spacing w:before="0" w:after="120" w:line="300" w:lineRule="auto"/>
      </w:pPr>
      <w:r>
        <w:rPr>
          <w:rFonts w:ascii="Calibri" w:hAnsi="Calibri"/>
          <w:i w:val="0"/>
        </w:rPr>
        <w:t>Training creates a legitimate demand for energy. Carbohydrate before activity can help a person begin with fuel available, while carbohydrate and protein after demanding work can support recovery. The amount depends on session length, intensity, total diet, and tolerance. Most recreational sessions do not require gels, sports drinks, or elaborate timing. A normal meal or snack is often enough.</w:t>
      </w:r>
    </w:p>
    <w:p>
      <w:pPr>
        <w:pStyle w:val="Heading2"/>
      </w:pPr>
      <w:r>
        <w:t>Fiber-Rich More Often, Refined with Intention</w:t>
      </w:r>
    </w:p>
    <w:p>
      <w:pPr>
        <w:keepNext w:val="0"/>
        <w:spacing w:before="0" w:after="120" w:line="300" w:lineRule="auto"/>
      </w:pPr>
      <w:r>
        <w:rPr>
          <w:rFonts w:ascii="Calibri" w:hAnsi="Calibri"/>
          <w:i w:val="0"/>
        </w:rPr>
        <w:t>Choose beans, oats, whole-grain products, fruit, corn, brown or wild rice, quinoa, barley, potatoes with skin when tolerated, and other minimally processed staples often enough to create a fiber-rich pattern. Read ingredient lists and the Nutrition Facts label when a package makes a whole-grain claim; front-label language can be marketing rather than a full description.</w:t>
      </w:r>
    </w:p>
    <w:p>
      <w:pPr>
        <w:keepNext w:val="0"/>
        <w:spacing w:before="0" w:after="120" w:line="300" w:lineRule="auto"/>
      </w:pPr>
      <w:r>
        <w:rPr>
          <w:rFonts w:ascii="Calibri" w:hAnsi="Calibri"/>
          <w:i w:val="0"/>
        </w:rPr>
        <w:t>Refined foods do not need to be forbidden. A family may prefer white rice, a person may tolerate refined grains better before exercise, and cultural breads may matter deeply. Pair the food with protein and produce, serve a visible portion, and decide whether it is an everyday staple or an occasional pleasure. Flexibility controlled by structure is stronger than restriction followed by rebellion.</w:t>
      </w:r>
    </w:p>
    <w:p>
      <w:pPr>
        <w:pStyle w:val="Heading2"/>
      </w:pPr>
      <w:r>
        <w:t>Sugar and Sweet Drinks</w:t>
      </w:r>
    </w:p>
    <w:p>
      <w:pPr>
        <w:keepNext w:val="0"/>
        <w:spacing w:before="0" w:after="120" w:line="300" w:lineRule="auto"/>
      </w:pPr>
      <w:r>
        <w:rPr>
          <w:rFonts w:ascii="Calibri" w:hAnsi="Calibri"/>
          <w:i w:val="0"/>
        </w:rPr>
        <w:t>Added sugar can appear in drinks, coffee additions, cereals, sauces, desserts, snack foods, and products marketed as healthy. The goal is not fear of every gram. It is awareness of how easily sweetness can accumulate without creating fullness. Drinks deserve special attention because large amounts can be consumed quickly and may not replace food later.</w:t>
      </w:r>
    </w:p>
    <w:p>
      <w:pPr>
        <w:keepNext w:val="0"/>
        <w:spacing w:before="0" w:after="120" w:line="300" w:lineRule="auto"/>
      </w:pPr>
      <w:r>
        <w:rPr>
          <w:rFonts w:ascii="Calibri" w:hAnsi="Calibri"/>
          <w:i w:val="0"/>
        </w:rPr>
        <w:t>Fruit is not the same as a sweetened beverage. Whole fruit includes structure, water, fiber, and chewing. Juice can be useful in some circumstances, but it is easier to drink a large amount than to eat the equivalent fruit. Water, sparkling water without added sugar, unsweetened tea, or another appropriate low-calorie drink can be the default while sweet drinks become deliberate rather than automatic.</w:t>
      </w:r>
    </w:p>
    <w:p>
      <w:pPr>
        <w:pStyle w:val="Heading2"/>
      </w:pPr>
      <w:r>
        <w:t>Diabetes and Blood-Glucose Safety</w:t>
      </w:r>
    </w:p>
    <w:p>
      <w:pPr>
        <w:keepNext w:val="0"/>
        <w:spacing w:before="0" w:after="120" w:line="300" w:lineRule="auto"/>
      </w:pPr>
      <w:r>
        <w:rPr>
          <w:rFonts w:ascii="Calibri" w:hAnsi="Calibri"/>
          <w:i w:val="0"/>
        </w:rPr>
        <w:t>People with diabetes do not all need the same carbohydrate plan. Medicine type, insulin, meal timing, activity, glucose response, kidney function, preferences, and risk of low blood sugar matter. Exercise can change glucose during and after a session. Anyone using insulin or a medicine that can cause hypoglycemia needs individualized instructions for monitoring, carbohydrate, medication adjustment, and treatment of lows.</w:t>
      </w:r>
    </w:p>
    <w:p>
      <w:pPr>
        <w:keepNext w:val="0"/>
        <w:spacing w:before="0" w:after="120" w:line="300" w:lineRule="auto"/>
      </w:pPr>
      <w:r>
        <w:rPr>
          <w:rFonts w:ascii="Calibri" w:hAnsi="Calibri"/>
          <w:i w:val="0"/>
        </w:rPr>
        <w:t>Do not stop prescribed medication or begin severe carbohydrate restriction because of a testimony, influencer, or group challenge. Bring food records and glucose patterns to the healthcare team. Nutrition and activity can be powerful parts of diabetes care, but wisdom includes coordination with the people responsible for treatment.</w:t>
      </w:r>
    </w:p>
    <w:p>
      <w:pPr>
        <w:pStyle w:val="Heading2"/>
      </w:pPr>
      <w:r>
        <w:t>Chapter Practice</w:t>
      </w:r>
    </w:p>
    <w:p>
      <w:pPr>
        <w:keepNext w:val="0"/>
        <w:numPr>
          <w:ilvl w:val="0"/>
          <w:numId w:val="27"/>
        </w:numPr>
        <w:spacing w:before="0" w:after="80" w:line="300" w:lineRule="auto"/>
      </w:pPr>
      <w:r>
        <w:rPr>
          <w:rFonts w:ascii="Calibri" w:hAnsi="Calibri"/>
        </w:rPr>
        <w:t>Circle the carbohydrate source in five typical meals and name what else it contributes.</w:t>
      </w:r>
    </w:p>
    <w:p>
      <w:pPr>
        <w:keepNext w:val="0"/>
        <w:numPr>
          <w:ilvl w:val="0"/>
          <w:numId w:val="27"/>
        </w:numPr>
        <w:spacing w:before="0" w:after="80" w:line="300" w:lineRule="auto"/>
      </w:pPr>
      <w:r>
        <w:rPr>
          <w:rFonts w:ascii="Calibri" w:hAnsi="Calibri"/>
        </w:rPr>
        <w:t>Replace one automatic sweet drink with water or an unsweetened option.</w:t>
      </w:r>
    </w:p>
    <w:p>
      <w:pPr>
        <w:keepNext w:val="0"/>
        <w:numPr>
          <w:ilvl w:val="0"/>
          <w:numId w:val="27"/>
        </w:numPr>
        <w:spacing w:before="0" w:after="80" w:line="300" w:lineRule="auto"/>
      </w:pPr>
      <w:r>
        <w:rPr>
          <w:rFonts w:ascii="Calibri" w:hAnsi="Calibri"/>
        </w:rPr>
        <w:t>Pair a favorite rice, bread, pasta, or potato dish with visible protein and produce.</w:t>
      </w:r>
    </w:p>
    <w:p>
      <w:pPr>
        <w:keepNext w:val="0"/>
        <w:numPr>
          <w:ilvl w:val="0"/>
          <w:numId w:val="27"/>
        </w:numPr>
        <w:spacing w:before="0" w:after="80" w:line="300" w:lineRule="auto"/>
      </w:pPr>
      <w:r>
        <w:rPr>
          <w:rFonts w:ascii="Calibri" w:hAnsi="Calibri"/>
        </w:rPr>
        <w:t>Test a cupped-hand starting portion and adjust from hunger, energy, training, and progress.</w:t>
      </w:r>
    </w:p>
    <w:p>
      <w:pPr>
        <w:keepNext w:val="0"/>
        <w:numPr>
          <w:ilvl w:val="0"/>
          <w:numId w:val="27"/>
        </w:numPr>
        <w:spacing w:before="0" w:after="80" w:line="300" w:lineRule="auto"/>
      </w:pPr>
      <w:r>
        <w:rPr>
          <w:rFonts w:ascii="Calibri" w:hAnsi="Calibri"/>
        </w:rPr>
        <w:t>Choose two high-fiber carbohydrate foods that fit your culture and budget.</w:t>
      </w:r>
    </w:p>
    <w:p>
      <w:pPr>
        <w:keepNext w:val="0"/>
        <w:numPr>
          <w:ilvl w:val="0"/>
          <w:numId w:val="27"/>
        </w:numPr>
        <w:spacing w:before="0" w:after="80" w:line="300" w:lineRule="auto"/>
      </w:pPr>
      <w:r>
        <w:rPr>
          <w:rFonts w:ascii="Calibri" w:hAnsi="Calibri"/>
        </w:rPr>
        <w:t>If you use glucose-lowering medication, obtain a written exercise and low-blood-sugar plan from your care team.</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Carbohydrate is a tool, not a villain. Choose useful sources often, make portions visible, fuel real demands, and let medical needs—not fear—guide special restrictions.</w:t>
            </w:r>
          </w:p>
        </w:tc>
      </w:tr>
    </w:tbl>
    <w:p>
      <w:pPr>
        <w:spacing w:after="40"/>
      </w:pPr>
    </w:p>
    <w:p>
      <w:pPr>
        <w:keepNext/>
        <w:spacing w:before="0" w:after="120" w:line="240" w:lineRule="auto"/>
      </w:pPr>
      <w:r>
        <w:br w:type="page"/>
      </w:r>
      <w:r>
        <w:rPr>
          <w:rFonts w:ascii="Calibri" w:hAnsi="Calibri"/>
          <w:b/>
          <w:caps/>
          <w:color w:val="946A16"/>
          <w:sz w:val="18"/>
        </w:rPr>
        <w:t>CHAPTER 17</w:t>
      </w:r>
    </w:p>
    <w:p>
      <w:pPr>
        <w:pStyle w:val="Heading1"/>
      </w:pPr>
      <w:r>
        <w:t>Fats, Flavor, and Portion Wisdom</w:t>
      </w:r>
    </w:p>
    <w:p>
      <w:pPr>
        <w:keepNext/>
        <w:spacing w:before="0" w:after="280" w:line="276" w:lineRule="auto"/>
      </w:pPr>
      <w:r>
        <w:rPr>
          <w:rFonts w:ascii="Calibri" w:hAnsi="Calibri"/>
          <w:i/>
          <w:color w:val="335C4A"/>
          <w:sz w:val="21"/>
        </w:rPr>
        <w:t>“And thou shalt eat before the LORD thy God… that thou mayest learn to fear the LORD thy God always.” — Deuteronomy 14:23, KJV</w:t>
      </w:r>
    </w:p>
    <w:p>
      <w:pPr>
        <w:keepNext w:val="0"/>
        <w:spacing w:before="0" w:after="120" w:line="300" w:lineRule="auto"/>
      </w:pPr>
      <w:r>
        <w:rPr>
          <w:rFonts w:ascii="Calibri" w:hAnsi="Calibri"/>
          <w:i w:val="0"/>
        </w:rPr>
        <w:t>Fat gives food flavor, carries essential fatty acids, helps the body absorb certain vitamins, and contributes to satisfaction. It is not an impurity to remove from every plate. It is also energy-dense, which means small amounts can add substantial calories without looking large. Wisdom does not fear fat or pour it blindly. Wisdom chooses sources, sees portions, and uses enough to make nourishing food enjoyable.</w:t>
      </w:r>
    </w:p>
    <w:p>
      <w:pPr>
        <w:keepNext w:val="0"/>
        <w:spacing w:before="0" w:after="120" w:line="300" w:lineRule="auto"/>
      </w:pPr>
      <w:r>
        <w:rPr>
          <w:rFonts w:ascii="Calibri" w:hAnsi="Calibri"/>
          <w:i w:val="0"/>
        </w:rPr>
        <w:t>The richest meals often combine several concentrated sources at once: fatty meat, frying oil, cheese, creamy sauce, butter, and dessert. Each may fit individually, but the combination can make portions difficult to manage. The solution is not to strip every family meal of taste. It is to decide where richness matters most and let the rest of the plate create balance.</w:t>
      </w:r>
    </w:p>
    <w:p>
      <w:pPr>
        <w:pStyle w:val="Heading2"/>
      </w:pPr>
      <w:r>
        <w:t>Choose Useful Sources More Often</w:t>
      </w:r>
    </w:p>
    <w:p>
      <w:pPr>
        <w:keepNext w:val="0"/>
        <w:spacing w:before="0" w:after="120" w:line="300" w:lineRule="auto"/>
      </w:pPr>
      <w:r>
        <w:rPr>
          <w:rFonts w:ascii="Calibri" w:hAnsi="Calibri"/>
          <w:i w:val="0"/>
        </w:rPr>
        <w:t>Nuts, seeds, nut or seed butters, olives and olive oil, avocado, and fatty fish can contribute useful unsaturated fats. Eggs, dairy, meat, and many prepared foods contain mixtures of fats. Variety and the total dietary pattern matter more than a purity contest between individual ingredients.</w:t>
      </w:r>
    </w:p>
    <w:p>
      <w:pPr>
        <w:keepNext w:val="0"/>
        <w:spacing w:before="0" w:after="120" w:line="300" w:lineRule="auto"/>
      </w:pPr>
      <w:r>
        <w:rPr>
          <w:rFonts w:ascii="Calibri" w:hAnsi="Calibri"/>
          <w:i w:val="0"/>
        </w:rPr>
        <w:t>People with cardiovascular disease, high cholesterol, pancreatitis, gallbladder concerns, fat-malabsorption conditions, or prescribed diets may need individualized guidance. A general manual cannot determine the right amount or type for a medical condition. It can teach the reader to identify sources, compare labels, and discuss the full pattern with a qualified professional.</w:t>
      </w:r>
    </w:p>
    <w:p>
      <w:pPr>
        <w:pStyle w:val="Heading2"/>
      </w:pPr>
      <w:r>
        <w:t>Make Invisible Fat Visible</w:t>
      </w:r>
    </w:p>
    <w:p>
      <w:pPr>
        <w:keepNext w:val="0"/>
        <w:spacing w:before="0" w:after="120" w:line="300" w:lineRule="auto"/>
      </w:pPr>
      <w:r>
        <w:rPr>
          <w:rFonts w:ascii="Calibri" w:hAnsi="Calibri"/>
          <w:i w:val="0"/>
        </w:rPr>
        <w:t>Oil poured directly from a bottle, handfuls eaten from a large nut container, dressing applied without attention, and repeated spoonfuls of nut butter can turn a modest meal into a very energy-dense one. Measure occasionally to recalibrate the eye. A thumb-sized amount is a portable starting estimate for concentrated fats, though needs and recipes vary.</w:t>
      </w:r>
    </w:p>
    <w:p>
      <w:pPr>
        <w:keepNext w:val="0"/>
        <w:spacing w:before="0" w:after="120" w:line="300" w:lineRule="auto"/>
      </w:pPr>
      <w:r>
        <w:rPr>
          <w:rFonts w:ascii="Calibri" w:hAnsi="Calibri"/>
          <w:i w:val="0"/>
        </w:rPr>
        <w:t>This is not an invitation to anxiety. The purpose of measuring is education, not lifelong surveillance. Learn what a tablespoon looks like, notice how much a pan actually needs, and portion snacks into a bowl. Once the eye is trained, return to normal cooking with better awareness.</w:t>
      </w:r>
    </w:p>
    <w:p>
      <w:pPr>
        <w:pStyle w:val="Heading2"/>
      </w:pPr>
      <w:r>
        <w:t>Keep Flavor While Changing the Load</w:t>
      </w:r>
    </w:p>
    <w:p>
      <w:pPr>
        <w:keepNext w:val="0"/>
        <w:spacing w:before="0" w:after="120" w:line="300" w:lineRule="auto"/>
      </w:pPr>
      <w:r>
        <w:rPr>
          <w:rFonts w:ascii="Calibri" w:hAnsi="Calibri"/>
          <w:i w:val="0"/>
        </w:rPr>
        <w:t>Flavor also comes from herbs, spices, citrus, vinegar, aromatics, chiles, garlic, onion, smoke, roasting, browning, and texture. Use those tools so less added fat does not mean joyless food. A small amount of a strong cheese, toasted nuts, seasoned oil, or rich sauce may satisfy more than a large amount used without intention.</w:t>
      </w:r>
    </w:p>
    <w:p>
      <w:pPr>
        <w:keepNext w:val="0"/>
        <w:spacing w:before="0" w:after="120" w:line="300" w:lineRule="auto"/>
      </w:pPr>
      <w:r>
        <w:rPr>
          <w:rFonts w:ascii="Calibri" w:hAnsi="Calibri"/>
          <w:i w:val="0"/>
        </w:rPr>
        <w:t>Choose the feature of the meal. If the entrée is fried, make the sides lighter and produce-rich. If the sauce is creamy, use a leaner protein and a visible portion. If dessert is the treasured tradition, enjoy it after a balanced meal rather than combining every rich option in the largest available amount. Balance is often created across the plate, not inside each recipe.</w:t>
      </w:r>
    </w:p>
    <w:p>
      <w:pPr>
        <w:pStyle w:val="Heading2"/>
      </w:pPr>
      <w:r>
        <w:t>Cooking Methods Are Levers, Not Laws</w:t>
      </w:r>
    </w:p>
    <w:p>
      <w:pPr>
        <w:keepNext w:val="0"/>
        <w:spacing w:before="0" w:after="120" w:line="300" w:lineRule="auto"/>
      </w:pPr>
      <w:r>
        <w:rPr>
          <w:rFonts w:ascii="Calibri" w:hAnsi="Calibri"/>
          <w:i w:val="0"/>
        </w:rPr>
        <w:t>Baking, roasting, grilling, broiling, steaming, pressure cooking, air frying, and sautéing with a measured amount of oil can reduce added fat while preserving satisfaction. Frying can still belong on occasion. Frequency, oil management, portion, and what accompanies the dish determine how it functions in the overall pattern.</w:t>
      </w:r>
    </w:p>
    <w:p>
      <w:pPr>
        <w:keepNext w:val="0"/>
        <w:spacing w:before="0" w:after="120" w:line="300" w:lineRule="auto"/>
      </w:pPr>
      <w:r>
        <w:rPr>
          <w:rFonts w:ascii="Calibri" w:hAnsi="Calibri"/>
          <w:i w:val="0"/>
        </w:rPr>
        <w:t>Do not let a new appliance become another promise that replaces practice. The best method is safe, affordable, repeatable, and produces food the household will eat. Master three or four methods, keep seasonings ready, and build weekday competence before buying more equipment.</w:t>
      </w:r>
    </w:p>
    <w:p>
      <w:pPr>
        <w:pStyle w:val="Heading2"/>
      </w:pPr>
      <w:r>
        <w:t>Read Labels Without Becoming Ruled by Them</w:t>
      </w:r>
    </w:p>
    <w:p>
      <w:pPr>
        <w:keepNext w:val="0"/>
        <w:spacing w:before="0" w:after="120" w:line="300" w:lineRule="auto"/>
      </w:pPr>
      <w:r>
        <w:rPr>
          <w:rFonts w:ascii="Calibri" w:hAnsi="Calibri"/>
          <w:i w:val="0"/>
        </w:rPr>
        <w:t>On packaged foods, begin with serving size because every other number depends on it. Then inspect total calories, saturated fat, sodium, added sugars, protein, and fiber according to the decision you are making. Compare similar products rather than demanding that one item be perfect in every category. A dressing, cheese, or sauce may be used in a small amount, while a main dish deserves greater scrutiny.</w:t>
      </w:r>
    </w:p>
    <w:p>
      <w:pPr>
        <w:keepNext w:val="0"/>
        <w:spacing w:before="0" w:after="120" w:line="300" w:lineRule="auto"/>
      </w:pPr>
      <w:r>
        <w:rPr>
          <w:rFonts w:ascii="Calibri" w:hAnsi="Calibri"/>
          <w:i w:val="0"/>
        </w:rPr>
        <w:t>Terms such as natural, keto, heart-smart, or made with olive oil do not tell the entire story. Turn the package around. Ingredients are listed by weight, but the list cannot determine whether a product fits your health needs by itself. Use labels to inform a pattern, not to assign virtue.</w:t>
      </w:r>
    </w:p>
    <w:p>
      <w:pPr>
        <w:pStyle w:val="Heading2"/>
      </w:pPr>
      <w:r>
        <w:t>Chapter Practice</w:t>
      </w:r>
    </w:p>
    <w:p>
      <w:pPr>
        <w:keepNext w:val="0"/>
        <w:numPr>
          <w:ilvl w:val="0"/>
          <w:numId w:val="28"/>
        </w:numPr>
        <w:spacing w:before="0" w:after="80" w:line="300" w:lineRule="auto"/>
      </w:pPr>
      <w:r>
        <w:rPr>
          <w:rFonts w:ascii="Calibri" w:hAnsi="Calibri"/>
        </w:rPr>
        <w:t>Measure the oil, dressing, nut butter, or nuts you usually use once to train your eye.</w:t>
      </w:r>
    </w:p>
    <w:p>
      <w:pPr>
        <w:keepNext w:val="0"/>
        <w:numPr>
          <w:ilvl w:val="0"/>
          <w:numId w:val="28"/>
        </w:numPr>
        <w:spacing w:before="0" w:after="80" w:line="300" w:lineRule="auto"/>
      </w:pPr>
      <w:r>
        <w:rPr>
          <w:rFonts w:ascii="Calibri" w:hAnsi="Calibri"/>
        </w:rPr>
        <w:t>Choose one rich feature for a meal and lighten the surrounding choices.</w:t>
      </w:r>
    </w:p>
    <w:p>
      <w:pPr>
        <w:keepNext w:val="0"/>
        <w:numPr>
          <w:ilvl w:val="0"/>
          <w:numId w:val="28"/>
        </w:numPr>
        <w:spacing w:before="0" w:after="80" w:line="300" w:lineRule="auto"/>
      </w:pPr>
      <w:r>
        <w:rPr>
          <w:rFonts w:ascii="Calibri" w:hAnsi="Calibri"/>
        </w:rPr>
        <w:t>Build a flavor kit with herbs, spices, citrus, vinegar, garlic, and onion.</w:t>
      </w:r>
    </w:p>
    <w:p>
      <w:pPr>
        <w:keepNext w:val="0"/>
        <w:numPr>
          <w:ilvl w:val="0"/>
          <w:numId w:val="28"/>
        </w:numPr>
        <w:spacing w:before="0" w:after="80" w:line="300" w:lineRule="auto"/>
      </w:pPr>
      <w:r>
        <w:rPr>
          <w:rFonts w:ascii="Calibri" w:hAnsi="Calibri"/>
        </w:rPr>
        <w:t>Practice one lower-added-fat cooking method with a familiar family recipe.</w:t>
      </w:r>
    </w:p>
    <w:p>
      <w:pPr>
        <w:keepNext w:val="0"/>
        <w:numPr>
          <w:ilvl w:val="0"/>
          <w:numId w:val="28"/>
        </w:numPr>
        <w:spacing w:before="0" w:after="80" w:line="300" w:lineRule="auto"/>
      </w:pPr>
      <w:r>
        <w:rPr>
          <w:rFonts w:ascii="Calibri" w:hAnsi="Calibri"/>
        </w:rPr>
        <w:t>Compare two similar packaged foods using serving size and the nutrients relevant to you.</w:t>
      </w:r>
    </w:p>
    <w:p>
      <w:pPr>
        <w:keepNext w:val="0"/>
        <w:numPr>
          <w:ilvl w:val="0"/>
          <w:numId w:val="28"/>
        </w:numPr>
        <w:spacing w:before="0" w:after="80" w:line="300" w:lineRule="auto"/>
      </w:pPr>
      <w:r>
        <w:rPr>
          <w:rFonts w:ascii="Calibri" w:hAnsi="Calibri"/>
        </w:rPr>
        <w:t>Identify any medical condition that makes individualized fat guidance appropriate.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Fat belongs in a nourishing life. Choose useful sources, see concentrated portions, and build so much flavor into wise food that balance no longer feels like punishment.</w:t>
            </w:r>
          </w:p>
        </w:tc>
      </w:tr>
    </w:tbl>
    <w:p>
      <w:pPr>
        <w:spacing w:after="40"/>
      </w:pPr>
    </w:p>
    <w:p>
      <w:pPr>
        <w:keepNext/>
        <w:spacing w:before="0" w:after="120" w:line="240" w:lineRule="auto"/>
      </w:pPr>
      <w:r>
        <w:rPr>
          <w:rFonts w:ascii="Calibri" w:hAnsi="Calibri"/>
          <w:b/>
          <w:caps/>
          <w:color w:val="946A16"/>
          <w:sz w:val="18"/>
        </w:rPr>
        <w:t>CHAPTER 18</w:t>
      </w:r>
    </w:p>
    <w:p>
      <w:pPr>
        <w:pStyle w:val="Heading1"/>
      </w:pPr>
      <w:r>
        <w:t>Water, Drinks, and Hidden Calories</w:t>
      </w:r>
    </w:p>
    <w:p>
      <w:pPr>
        <w:keepNext/>
        <w:spacing w:before="0" w:after="280" w:line="276" w:lineRule="auto"/>
      </w:pPr>
      <w:r>
        <w:rPr>
          <w:rFonts w:ascii="Calibri" w:hAnsi="Calibri"/>
          <w:i/>
          <w:color w:val="335C4A"/>
          <w:sz w:val="21"/>
        </w:rPr>
        <w:t>“Jesus answered and said unto her, If thou knewest the gift of God… he would have given thee living water.” — John 4:10, KJV</w:t>
      </w:r>
    </w:p>
    <w:p>
      <w:pPr>
        <w:keepNext w:val="0"/>
        <w:spacing w:before="0" w:after="120" w:line="300" w:lineRule="auto"/>
      </w:pPr>
      <w:r>
        <w:rPr>
          <w:rFonts w:ascii="Calibri" w:hAnsi="Calibri"/>
          <w:i w:val="0"/>
        </w:rPr>
        <w:t>Scripture uses water as a profound spiritual image, while daily life reminds us of water’s physical necessity. Hydration supports circulation, temperature regulation, digestion, and performance. Yet hydration advice is often reduced to a universal number shouted without context. Needs vary with body size, climate, altitude, activity, pregnancy or lactation, illness, diet, medication, and medical conditions. Some people need more attention to fluid; others have clinician-prescribed limits.</w:t>
      </w:r>
    </w:p>
    <w:p>
      <w:pPr>
        <w:keepNext w:val="0"/>
        <w:spacing w:before="0" w:after="120" w:line="300" w:lineRule="auto"/>
      </w:pPr>
      <w:r>
        <w:rPr>
          <w:rFonts w:ascii="Calibri" w:hAnsi="Calibri"/>
          <w:i w:val="0"/>
        </w:rPr>
        <w:t>Drinks also deserve attention because they can quietly reshape a nutrition plan. Sweet tea, soda, juice drinks, energy drinks, specialty coffee, alcohol, and large smoothies may deliver substantial calories without the same fullness as a meal. A person can improve food choices and still erase the intended energy deficit through the cup. The answer is not joyless drinking. It is to make the default clear and the exceptions deliberate.</w:t>
      </w:r>
    </w:p>
    <w:p>
      <w:pPr>
        <w:pStyle w:val="Heading2"/>
      </w:pPr>
      <w:r>
        <w:t>Create a Personal Hydration Routine</w:t>
      </w:r>
    </w:p>
    <w:p>
      <w:pPr>
        <w:keepNext w:val="0"/>
        <w:spacing w:before="0" w:after="120" w:line="300" w:lineRule="auto"/>
      </w:pPr>
      <w:r>
        <w:rPr>
          <w:rFonts w:ascii="Calibri" w:hAnsi="Calibri"/>
          <w:i w:val="0"/>
        </w:rPr>
        <w:t>Begin the day with access to fluid, drink with meals, and carry an appropriate bottle when away from home. Add fluid before, during, and after exercise according to heat, duration, sweat, and individual tolerance. Water is the default for most ordinary activity. Longer, hotter, or unusually demanding sessions may require a plan for fluid and electrolytes, especially for heavy sweaters.</w:t>
      </w:r>
    </w:p>
    <w:p>
      <w:pPr>
        <w:keepNext w:val="0"/>
        <w:spacing w:before="0" w:after="120" w:line="300" w:lineRule="auto"/>
      </w:pPr>
      <w:r>
        <w:rPr>
          <w:rFonts w:ascii="Calibri" w:hAnsi="Calibri"/>
          <w:i w:val="0"/>
        </w:rPr>
        <w:t>Thirst is useful but not perfect in every person or setting. Urine color can offer a rough clue, but supplements, foods, medicines, and medical conditions can change it. Headache, unusual fatigue, dry mouth, dizziness, confusion, very dark urine, or low urine output may have several causes and can require medical attention. Do not diagnose dehydration from one sign or force excessive water to solve every symptom.</w:t>
      </w:r>
    </w:p>
    <w:p>
      <w:pPr>
        <w:pStyle w:val="Heading2"/>
      </w:pPr>
      <w:r>
        <w:t>Beware of Both Too Little and Too Much</w:t>
      </w:r>
    </w:p>
    <w:p>
      <w:pPr>
        <w:keepNext w:val="0"/>
        <w:spacing w:before="0" w:after="120" w:line="300" w:lineRule="auto"/>
      </w:pPr>
      <w:r>
        <w:rPr>
          <w:rFonts w:ascii="Calibri" w:hAnsi="Calibri"/>
          <w:i w:val="0"/>
        </w:rPr>
        <w:t>Dehydration can impair comfort and performance and become dangerous in heat. Excessive water consumed rapidly can also be dangerous because it may dilute blood sodium. More is not always better. Use a reasonable routine, respond to conditions, and follow occupational, athletic, or clinical guidance when exposure is extreme.</w:t>
      </w:r>
    </w:p>
    <w:p>
      <w:pPr>
        <w:keepNext w:val="0"/>
        <w:spacing w:before="0" w:after="120" w:line="300" w:lineRule="auto"/>
      </w:pPr>
      <w:r>
        <w:rPr>
          <w:rFonts w:ascii="Calibri" w:hAnsi="Calibri"/>
          <w:i w:val="0"/>
        </w:rPr>
        <w:t>People with heart failure, advanced kidney disease, certain liver conditions, electrolyte disorders, or medicines that affect fluid balance may have specific instructions. Those instructions override generic fitness advice. Older adults, young children, and people dependent on caregivers may need a deliberate access and reminder plan, especially during illness or hot weather.</w:t>
      </w:r>
    </w:p>
    <w:p>
      <w:pPr>
        <w:pStyle w:val="Heading2"/>
      </w:pPr>
      <w:r>
        <w:t>Audit the Cup</w:t>
      </w:r>
    </w:p>
    <w:p>
      <w:pPr>
        <w:keepNext w:val="0"/>
        <w:spacing w:before="0" w:after="120" w:line="300" w:lineRule="auto"/>
      </w:pPr>
      <w:r>
        <w:rPr>
          <w:rFonts w:ascii="Calibri" w:hAnsi="Calibri"/>
          <w:i w:val="0"/>
        </w:rPr>
        <w:t>For seven days, record drinks honestly: size, additions, refills, and context. Coffee itself may contribute little energy, while sugar, syrup, cream, whipped toppings, and oversized portions can make it resemble dessert. Sweet tea and fountain drinks may be refilled without awareness. Smoothies can contain nourishing ingredients and still become extremely large meals in a cup.</w:t>
      </w:r>
    </w:p>
    <w:p>
      <w:pPr>
        <w:keepNext w:val="0"/>
        <w:spacing w:before="0" w:after="120" w:line="300" w:lineRule="auto"/>
      </w:pPr>
      <w:r>
        <w:rPr>
          <w:rFonts w:ascii="Calibri" w:hAnsi="Calibri"/>
          <w:i w:val="0"/>
        </w:rPr>
        <w:t>Choose the drinks worth keeping. A small sweet beverage enjoyed intentionally may fit better than several automatic servings. Ask for unsweetened tea and add sweetness consciously, select a smaller specialty coffee, dilute juice when appropriate, or alternate a caloric drink with water. Change the repeated pattern before arguing over rare celebrations.</w:t>
      </w:r>
    </w:p>
    <w:p>
      <w:pPr>
        <w:pStyle w:val="Heading2"/>
      </w:pPr>
      <w:r>
        <w:t>Energy Drinks, Caffeine, and Exercise</w:t>
      </w:r>
    </w:p>
    <w:p>
      <w:pPr>
        <w:keepNext w:val="0"/>
        <w:spacing w:before="0" w:after="120" w:line="300" w:lineRule="auto"/>
      </w:pPr>
      <w:r>
        <w:rPr>
          <w:rFonts w:ascii="Calibri" w:hAnsi="Calibri"/>
          <w:i w:val="0"/>
        </w:rPr>
        <w:t>Caffeine can increase alertness and may support performance for some adults, but more is not better. Sensitivity varies, and caffeine can worsen anxiety, tremor, reflux, palpitations, blood pressure, and sleep. Energy drinks may combine caffeine with other stimulants and large amounts of sugar. Products are not interchangeable, and a proprietary blend can make the total stimulant load difficult to understand.</w:t>
      </w:r>
    </w:p>
    <w:p>
      <w:pPr>
        <w:keepNext w:val="0"/>
        <w:spacing w:before="0" w:after="120" w:line="300" w:lineRule="auto"/>
      </w:pPr>
      <w:r>
        <w:rPr>
          <w:rFonts w:ascii="Calibri" w:hAnsi="Calibri"/>
          <w:i w:val="0"/>
        </w:rPr>
        <w:t>Children and teenagers should not be handed stimulant culture as a fitness habit. Pregnant people, those with heart rhythm problems, uncontrolled blood pressure, panic symptoms, medication interactions, or sleep difficulty need professional guidance or avoidance. No workout benefit compensates for chest symptoms, severe agitation, or chronic sleep loss.</w:t>
      </w:r>
    </w:p>
    <w:p>
      <w:pPr>
        <w:pStyle w:val="Heading2"/>
      </w:pPr>
      <w:r>
        <w:t>Alcohol and the Stewardship Question</w:t>
      </w:r>
    </w:p>
    <w:p>
      <w:pPr>
        <w:keepNext w:val="0"/>
        <w:spacing w:before="0" w:after="120" w:line="300" w:lineRule="auto"/>
      </w:pPr>
      <w:r>
        <w:rPr>
          <w:rFonts w:ascii="Calibri" w:hAnsi="Calibri"/>
          <w:i w:val="0"/>
        </w:rPr>
        <w:t>Alcohol adds calories, can lower inhibition around food, disrupt sleep and recovery, impair balance and judgment, and interact with medicines. Faith communities differ in conviction about use, but no fitness plan requires alcohol. A person who does not drink should not begin for a supposed health benefit, and a person in recovery deserves an environment that does not pressure participation.</w:t>
      </w:r>
    </w:p>
    <w:p>
      <w:pPr>
        <w:keepNext w:val="0"/>
        <w:spacing w:before="0" w:after="120" w:line="300" w:lineRule="auto"/>
      </w:pPr>
      <w:r>
        <w:rPr>
          <w:rFonts w:ascii="Calibri" w:hAnsi="Calibri"/>
          <w:i w:val="0"/>
        </w:rPr>
        <w:t>Drinking before driving, operating equipment, swimming, or training is unsafe. Pregnancy, certain medicines and diseases, addiction history, and other circumstances call for avoidance. If use feels difficult to control, secrecy is growing, or alcohol is being used to sleep or cope, seek qualified help. That decision is strength, not disgrace.</w:t>
      </w:r>
    </w:p>
    <w:p>
      <w:pPr>
        <w:pStyle w:val="Heading2"/>
      </w:pPr>
      <w:r>
        <w:t>Chapter Practice</w:t>
      </w:r>
    </w:p>
    <w:p>
      <w:pPr>
        <w:keepNext w:val="0"/>
        <w:numPr>
          <w:ilvl w:val="0"/>
          <w:numId w:val="29"/>
        </w:numPr>
        <w:spacing w:before="0" w:after="80" w:line="300" w:lineRule="auto"/>
      </w:pPr>
      <w:r>
        <w:rPr>
          <w:rFonts w:ascii="Calibri" w:hAnsi="Calibri"/>
        </w:rPr>
        <w:t>Track every drink and addition for seven days without changing anything at first.</w:t>
      </w:r>
    </w:p>
    <w:p>
      <w:pPr>
        <w:keepNext w:val="0"/>
        <w:numPr>
          <w:ilvl w:val="0"/>
          <w:numId w:val="29"/>
        </w:numPr>
        <w:spacing w:before="0" w:after="80" w:line="300" w:lineRule="auto"/>
      </w:pPr>
      <w:r>
        <w:rPr>
          <w:rFonts w:ascii="Calibri" w:hAnsi="Calibri"/>
        </w:rPr>
        <w:t>Choose water or an appropriate low-calorie drink as the automatic option at one daily occasion.</w:t>
      </w:r>
    </w:p>
    <w:p>
      <w:pPr>
        <w:keepNext w:val="0"/>
        <w:numPr>
          <w:ilvl w:val="0"/>
          <w:numId w:val="29"/>
        </w:numPr>
        <w:spacing w:before="0" w:after="80" w:line="300" w:lineRule="auto"/>
      </w:pPr>
      <w:r>
        <w:rPr>
          <w:rFonts w:ascii="Calibri" w:hAnsi="Calibri"/>
        </w:rPr>
        <w:t>Place a bottle or cup where the day repeatedly becomes too busy to drink.</w:t>
      </w:r>
    </w:p>
    <w:p>
      <w:pPr>
        <w:keepNext w:val="0"/>
        <w:numPr>
          <w:ilvl w:val="0"/>
          <w:numId w:val="29"/>
        </w:numPr>
        <w:spacing w:before="0" w:after="80" w:line="300" w:lineRule="auto"/>
      </w:pPr>
      <w:r>
        <w:rPr>
          <w:rFonts w:ascii="Calibri" w:hAnsi="Calibri"/>
        </w:rPr>
        <w:t>Downsize or redesign one high-calorie drink you want to keep.</w:t>
      </w:r>
    </w:p>
    <w:p>
      <w:pPr>
        <w:keepNext w:val="0"/>
        <w:numPr>
          <w:ilvl w:val="0"/>
          <w:numId w:val="29"/>
        </w:numPr>
        <w:spacing w:before="0" w:after="80" w:line="300" w:lineRule="auto"/>
      </w:pPr>
      <w:r>
        <w:rPr>
          <w:rFonts w:ascii="Calibri" w:hAnsi="Calibri"/>
        </w:rPr>
        <w:t>Set a caffeine boundary that protects sleep and accounts for medicine or health concerns.</w:t>
      </w:r>
    </w:p>
    <w:p>
      <w:pPr>
        <w:keepNext w:val="0"/>
        <w:numPr>
          <w:ilvl w:val="0"/>
          <w:numId w:val="29"/>
        </w:numPr>
        <w:spacing w:before="0" w:after="80" w:line="300" w:lineRule="auto"/>
      </w:pPr>
      <w:r>
        <w:rPr>
          <w:rFonts w:ascii="Calibri" w:hAnsi="Calibri"/>
        </w:rPr>
        <w:t>Obtain individualized hydration guidance if a clinician has discussed fluid, sodium, kidney, or heart restrictions.</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Let water be the dependable default, let other drinks be visible decisions, and let safety outrank trends. The cup can quietly strengthen—or quietly undermine—the entire plan.</w:t>
            </w:r>
          </w:p>
        </w:tc>
      </w:tr>
    </w:tbl>
    <w:p>
      <w:pPr>
        <w:spacing w:after="40"/>
      </w:pPr>
    </w:p>
    <w:p>
      <w:pPr>
        <w:keepNext/>
        <w:spacing w:before="0" w:after="120" w:line="240" w:lineRule="auto"/>
      </w:pPr>
      <w:r>
        <w:br w:type="page"/>
      </w:r>
      <w:r>
        <w:rPr>
          <w:rFonts w:ascii="Calibri" w:hAnsi="Calibri"/>
          <w:b/>
          <w:caps/>
          <w:color w:val="946A16"/>
          <w:sz w:val="18"/>
        </w:rPr>
        <w:t>CHAPTER 19</w:t>
      </w:r>
    </w:p>
    <w:p>
      <w:pPr>
        <w:pStyle w:val="Heading1"/>
      </w:pPr>
      <w:r>
        <w:t>Calories, Portions, and Sustainable Fat Loss</w:t>
      </w:r>
    </w:p>
    <w:p>
      <w:pPr>
        <w:keepNext/>
        <w:spacing w:before="0" w:after="280" w:line="276" w:lineRule="auto"/>
      </w:pPr>
      <w:r>
        <w:rPr>
          <w:rFonts w:ascii="Calibri" w:hAnsi="Calibri"/>
          <w:i/>
          <w:color w:val="335C4A"/>
          <w:sz w:val="21"/>
        </w:rPr>
        <w:t>“For which of you, intending to build a tower, sitteth not down first, and counteth the cost…?” — Luke 14:28, KJV</w:t>
      </w:r>
    </w:p>
    <w:p>
      <w:pPr>
        <w:keepNext w:val="0"/>
        <w:spacing w:before="0" w:after="120" w:line="300" w:lineRule="auto"/>
      </w:pPr>
      <w:r>
        <w:rPr>
          <w:rFonts w:ascii="Calibri" w:hAnsi="Calibri"/>
          <w:i w:val="0"/>
        </w:rPr>
        <w:t>Body fat changes when energy intake and energy use remain out of balance over time, but a human life is more complicated than a math problem. Appetite, medications, sleep, age, hormones, disability, food environment, stress, income, genetics, and activity all influence the two sides of that balance. Acknowledging energy does not require blaming people. It gives us a physical reality to work with while compassion gives us the wisdom to work with it well.</w:t>
      </w:r>
    </w:p>
    <w:p>
      <w:pPr>
        <w:keepNext w:val="0"/>
        <w:spacing w:before="0" w:after="120" w:line="300" w:lineRule="auto"/>
      </w:pPr>
      <w:r>
        <w:rPr>
          <w:rFonts w:ascii="Calibri" w:hAnsi="Calibri"/>
          <w:i w:val="0"/>
        </w:rPr>
        <w:t>Sustainable fat loss is not the fastest drop a person can force. It is a reduction achieved through habits that preserve health, function, dignity, and a realistic path to maintenance. Some readers need fat loss to reduce risk or improve mobility. Others need weight stability, muscle gain, recovery from undernutrition, or freedom from compulsive dieting. The scale is a tool for an appropriate person, not a universal altar.</w:t>
      </w:r>
    </w:p>
    <w:p>
      <w:pPr>
        <w:pStyle w:val="Heading2"/>
      </w:pPr>
      <w:r>
        <w:t>Energy Balance Without False Precision</w:t>
      </w:r>
    </w:p>
    <w:p>
      <w:pPr>
        <w:keepNext w:val="0"/>
        <w:spacing w:before="0" w:after="120" w:line="300" w:lineRule="auto"/>
      </w:pPr>
      <w:r>
        <w:rPr>
          <w:rFonts w:ascii="Calibri" w:hAnsi="Calibri"/>
          <w:i w:val="0"/>
        </w:rPr>
        <w:t>Calories describe energy. Labels, trackers, watches, exercise machines, and equations estimate rather than reveal exact intake or expenditure. Estimation can still be useful when treated as a range and paired with real-world results. If a person’s average weight and measurements are stable over many weeks, intake and expenditure are roughly matched even when the app claims otherwise.</w:t>
      </w:r>
    </w:p>
    <w:p>
      <w:pPr>
        <w:keepNext w:val="0"/>
        <w:spacing w:before="0" w:after="120" w:line="300" w:lineRule="auto"/>
      </w:pPr>
      <w:r>
        <w:rPr>
          <w:rFonts w:ascii="Calibri" w:hAnsi="Calibri"/>
          <w:i w:val="0"/>
        </w:rPr>
        <w:t>You do not have to count calories to create an energy deficit. A structured plate, smaller portions of energy-dense foods, fewer caloric drinks, planned meals, regular activity, and honest awareness can work. Tracking may educate some people, while it can intensify obsession for others. Use the least intrusive tool that produces clear decisions and can be maintained.</w:t>
      </w:r>
    </w:p>
    <w:p>
      <w:pPr>
        <w:pStyle w:val="Heading2"/>
      </w:pPr>
      <w:r>
        <w:t>Choose a Modest, Repeatable Deficit</w:t>
      </w:r>
    </w:p>
    <w:p>
      <w:pPr>
        <w:keepNext w:val="0"/>
        <w:spacing w:before="0" w:after="120" w:line="300" w:lineRule="auto"/>
      </w:pPr>
      <w:r>
        <w:rPr>
          <w:rFonts w:ascii="Calibri" w:hAnsi="Calibri"/>
          <w:i w:val="0"/>
        </w:rPr>
        <w:t>Aggressive restriction can produce a dramatic first result and a difficult second act. Hunger rises, training quality falls, social life narrows, and the plan becomes harder to maintain. A modest change practiced consistently allows room for protein, produce, essential nutrients, recovery, and ordinary life. Weight will not move in a perfectly straight line because water, sodium, carbohydrate storage, digestion, hormones, and inflammation change day to day.</w:t>
      </w:r>
    </w:p>
    <w:p>
      <w:pPr>
        <w:keepNext w:val="0"/>
        <w:spacing w:before="0" w:after="120" w:line="300" w:lineRule="auto"/>
      </w:pPr>
      <w:r>
        <w:rPr>
          <w:rFonts w:ascii="Calibri" w:hAnsi="Calibri"/>
          <w:i w:val="0"/>
        </w:rPr>
        <w:t>Judge progress by trends across several weeks, not a single morning. Adjust only after adherence has been honest and the observation period is long enough to see through normal fluctuation. People with significant health conditions, a history of eating disorder, pregnancy or lactation, adolescence, frailty, or large weight-loss goals should use qualified clinical support rather than a generic deficit.</w:t>
      </w:r>
    </w:p>
    <w:p>
      <w:pPr>
        <w:pStyle w:val="Heading2"/>
      </w:pPr>
      <w:r>
        <w:t>Control Portions by Design</w:t>
      </w:r>
    </w:p>
    <w:p>
      <w:pPr>
        <w:keepNext w:val="0"/>
        <w:spacing w:before="0" w:after="120" w:line="300" w:lineRule="auto"/>
      </w:pPr>
      <w:r>
        <w:rPr>
          <w:rFonts w:ascii="Calibri" w:hAnsi="Calibri"/>
          <w:i w:val="0"/>
        </w:rPr>
        <w:t>Serve food on a plate rather than eating from a package. Put calorie-dense toppings and sauces where they can be seen. Use smaller bowls for foods that are easy to pour repeatedly, while keeping vegetables and other high-volume foods generous. Plate the meal in the kitchen when family-style serving leads to automatic seconds, or use family style deliberately when connection matters and awareness is strong.</w:t>
      </w:r>
    </w:p>
    <w:p>
      <w:pPr>
        <w:keepNext w:val="0"/>
        <w:spacing w:before="0" w:after="120" w:line="300" w:lineRule="auto"/>
      </w:pPr>
      <w:r>
        <w:rPr>
          <w:rFonts w:ascii="Calibri" w:hAnsi="Calibri"/>
          <w:i w:val="0"/>
        </w:rPr>
        <w:t>Environment is often more powerful than intention. Keep nourishing foods visible and ready; store trigger foods less prominently or buy a size that reflects the planned frequency. Prepare a portion before sitting down. Decide restaurant orders before arriving hungry. These are not tricks for weak people. They are intelligent ways to make the desired behavior easier.</w:t>
      </w:r>
    </w:p>
    <w:p>
      <w:pPr>
        <w:pStyle w:val="Heading2"/>
      </w:pPr>
      <w:r>
        <w:t>Preserve Muscle and Function</w:t>
      </w:r>
    </w:p>
    <w:p>
      <w:pPr>
        <w:keepNext w:val="0"/>
        <w:spacing w:before="0" w:after="120" w:line="300" w:lineRule="auto"/>
      </w:pPr>
      <w:r>
        <w:rPr>
          <w:rFonts w:ascii="Calibri" w:hAnsi="Calibri"/>
          <w:i w:val="0"/>
        </w:rPr>
        <w:t>A lower scale number is not the only goal. Strength training, adequate protein, sleep, and a reasonable rate of loss help protect muscle and performance. Continue training with loads and variations that are safe, but expect that maximal performance may not rise during a prolonged deficit. Walking and other aerobic activity can support health and energy expenditure without turning every meal into a punishment workout.</w:t>
      </w:r>
    </w:p>
    <w:p>
      <w:pPr>
        <w:keepNext w:val="0"/>
        <w:spacing w:before="0" w:after="120" w:line="300" w:lineRule="auto"/>
      </w:pPr>
      <w:r>
        <w:rPr>
          <w:rFonts w:ascii="Calibri" w:hAnsi="Calibri"/>
          <w:i w:val="0"/>
        </w:rPr>
        <w:t>Monitor function: getting off the floor, climbing stairs, carrying groceries, walking pace, training loads, and energy for work. Waist measurement, clothing fit, blood pressure, laboratory values, and clinician assessments may add context when appropriate. A plan that reduces weight while destroying energy, mood, strength, or eating stability needs review.</w:t>
      </w:r>
    </w:p>
    <w:p>
      <w:pPr>
        <w:pStyle w:val="Heading2"/>
      </w:pPr>
      <w:r>
        <w:t>Plateaus, Maintenance, and the Return Plan</w:t>
      </w:r>
    </w:p>
    <w:p>
      <w:pPr>
        <w:keepNext w:val="0"/>
        <w:spacing w:before="0" w:after="120" w:line="300" w:lineRule="auto"/>
      </w:pPr>
      <w:r>
        <w:rPr>
          <w:rFonts w:ascii="Calibri" w:hAnsi="Calibri"/>
          <w:i w:val="0"/>
        </w:rPr>
        <w:t>A plateau is information, not betrayal. First verify the trend and the consistency of the plan. Portions may have drifted, movement may have fallen, sleep may be worse, or the current smaller body may use somewhat less energy. Make one modest adjustment at a time. If nothing changes despite sustained, accurately observed practice, involve a healthcare professional to review medications, symptoms, and the overall approach.</w:t>
      </w:r>
    </w:p>
    <w:p>
      <w:pPr>
        <w:keepNext w:val="0"/>
        <w:spacing w:before="0" w:after="120" w:line="300" w:lineRule="auto"/>
      </w:pPr>
      <w:r>
        <w:rPr>
          <w:rFonts w:ascii="Calibri" w:hAnsi="Calibri"/>
          <w:i w:val="0"/>
        </w:rPr>
        <w:t>Practice maintenance before the goal is reached. Include weeks or seasons in which the purpose is to hold habits and body weight steady through travel, grief, holidays, caregiving, or heavy work. Maintenance is not failure; it is the skill that makes any loss valuable. Write a return plan for predictable disruptions so one meal never becomes one abandoned year.</w:t>
      </w:r>
    </w:p>
    <w:p>
      <w:pPr>
        <w:pStyle w:val="Heading2"/>
      </w:pPr>
      <w:r>
        <w:t>Chapter Practice</w:t>
      </w:r>
    </w:p>
    <w:p>
      <w:pPr>
        <w:keepNext w:val="0"/>
        <w:numPr>
          <w:ilvl w:val="0"/>
          <w:numId w:val="30"/>
        </w:numPr>
        <w:spacing w:before="0" w:after="80" w:line="300" w:lineRule="auto"/>
      </w:pPr>
      <w:r>
        <w:rPr>
          <w:rFonts w:ascii="Calibri" w:hAnsi="Calibri"/>
        </w:rPr>
        <w:t>Choose whether plate structure, portion tracking, or calorie awareness is the least intrusive useful tool for you.</w:t>
      </w:r>
    </w:p>
    <w:p>
      <w:pPr>
        <w:keepNext w:val="0"/>
        <w:numPr>
          <w:ilvl w:val="0"/>
          <w:numId w:val="30"/>
        </w:numPr>
        <w:spacing w:before="0" w:after="80" w:line="300" w:lineRule="auto"/>
      </w:pPr>
      <w:r>
        <w:rPr>
          <w:rFonts w:ascii="Calibri" w:hAnsi="Calibri"/>
        </w:rPr>
        <w:t>Record a weekly trend measure only if it is appropriate and emotionally safe.</w:t>
      </w:r>
    </w:p>
    <w:p>
      <w:pPr>
        <w:keepNext w:val="0"/>
        <w:numPr>
          <w:ilvl w:val="0"/>
          <w:numId w:val="30"/>
        </w:numPr>
        <w:spacing w:before="0" w:after="80" w:line="300" w:lineRule="auto"/>
      </w:pPr>
      <w:r>
        <w:rPr>
          <w:rFonts w:ascii="Calibri" w:hAnsi="Calibri"/>
        </w:rPr>
        <w:t>Reduce one repeated source of low-fullness calories while protecting meal adequacy.</w:t>
      </w:r>
    </w:p>
    <w:p>
      <w:pPr>
        <w:keepNext w:val="0"/>
        <w:numPr>
          <w:ilvl w:val="0"/>
          <w:numId w:val="30"/>
        </w:numPr>
        <w:spacing w:before="0" w:after="80" w:line="300" w:lineRule="auto"/>
      </w:pPr>
      <w:r>
        <w:rPr>
          <w:rFonts w:ascii="Calibri" w:hAnsi="Calibri"/>
        </w:rPr>
        <w:t>Keep two or three weekly strength sessions or an appropriate equivalent in the plan.</w:t>
      </w:r>
    </w:p>
    <w:p>
      <w:pPr>
        <w:keepNext w:val="0"/>
        <w:numPr>
          <w:ilvl w:val="0"/>
          <w:numId w:val="30"/>
        </w:numPr>
        <w:spacing w:before="0" w:after="80" w:line="300" w:lineRule="auto"/>
      </w:pPr>
      <w:r>
        <w:rPr>
          <w:rFonts w:ascii="Calibri" w:hAnsi="Calibri"/>
        </w:rPr>
        <w:t>Track one function measure beside any body-composition measure.</w:t>
      </w:r>
    </w:p>
    <w:p>
      <w:pPr>
        <w:keepNext w:val="0"/>
        <w:numPr>
          <w:ilvl w:val="0"/>
          <w:numId w:val="30"/>
        </w:numPr>
        <w:spacing w:before="0" w:after="80" w:line="300" w:lineRule="auto"/>
      </w:pPr>
      <w:r>
        <w:rPr>
          <w:rFonts w:ascii="Calibri" w:hAnsi="Calibri"/>
        </w:rPr>
        <w:t>Write a two-week maintenance plan for the next travel, holiday, illness, or demanding season.</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Fat loss is not a crash assignment. Count the cost, choose a modest path, preserve strength, study trends with patience, and learn maintenance while motivation is still present.</w:t>
            </w:r>
          </w:p>
        </w:tc>
      </w:tr>
    </w:tbl>
    <w:p>
      <w:pPr>
        <w:spacing w:after="40"/>
      </w:pPr>
    </w:p>
    <w:p>
      <w:pPr>
        <w:keepNext/>
        <w:spacing w:before="0" w:after="120" w:line="240" w:lineRule="auto"/>
      </w:pPr>
      <w:r>
        <w:br w:type="page"/>
      </w:r>
      <w:r>
        <w:rPr>
          <w:rFonts w:ascii="Calibri" w:hAnsi="Calibri"/>
          <w:b/>
          <w:caps/>
          <w:color w:val="946A16"/>
          <w:sz w:val="18"/>
        </w:rPr>
        <w:t>CHAPTER 20</w:t>
      </w:r>
    </w:p>
    <w:p>
      <w:pPr>
        <w:pStyle w:val="Heading1"/>
      </w:pPr>
      <w:r>
        <w:t>The Grocery Store Game Plan</w:t>
      </w:r>
    </w:p>
    <w:p>
      <w:pPr>
        <w:keepNext/>
        <w:spacing w:before="0" w:after="280" w:line="276" w:lineRule="auto"/>
      </w:pPr>
      <w:r>
        <w:rPr>
          <w:rFonts w:ascii="Calibri" w:hAnsi="Calibri"/>
          <w:i/>
          <w:color w:val="335C4A"/>
          <w:sz w:val="21"/>
        </w:rPr>
        <w:t>“Through wisdom is an house builded; and by understanding it is established.” — Proverbs 24:3, KJV</w:t>
      </w:r>
    </w:p>
    <w:p>
      <w:pPr>
        <w:keepNext w:val="0"/>
        <w:spacing w:before="0" w:after="120" w:line="300" w:lineRule="auto"/>
      </w:pPr>
      <w:r>
        <w:rPr>
          <w:rFonts w:ascii="Calibri" w:hAnsi="Calibri"/>
          <w:i w:val="0"/>
        </w:rPr>
        <w:t>The grocery store is where many meal plans are won or made unnecessarily difficult. Shopping without a plan while rushed, hungry, and unsure of what is already at home invites waste and impulse. Shopping with a rigid list that ignores budget, culture, storage, transportation, and the household’s actual preferences creates a different kind of failure. The goal is a flexible game plan: know the meals, know the inventory, know the spending limit, and know the substitutions.</w:t>
      </w:r>
    </w:p>
    <w:p>
      <w:pPr>
        <w:keepNext w:val="0"/>
        <w:spacing w:before="0" w:after="120" w:line="300" w:lineRule="auto"/>
      </w:pPr>
      <w:r>
        <w:rPr>
          <w:rFonts w:ascii="Calibri" w:hAnsi="Calibri"/>
          <w:i w:val="0"/>
        </w:rPr>
        <w:t>Healthy shopping does not mean purchasing only from the perimeter. Beans, oats, rice, canned fish, frozen vegetables, whole-grain pasta, spices, shelf-stable milk, and many useful foods live in center aisles. The store layout is marketing, not theology. Shop every section with purpose and compare products where comparison changes the decision.</w:t>
      </w:r>
    </w:p>
    <w:p>
      <w:pPr>
        <w:pStyle w:val="Heading2"/>
      </w:pPr>
      <w:r>
        <w:t>Plan Backward from Real Meals</w:t>
      </w:r>
    </w:p>
    <w:p>
      <w:pPr>
        <w:keepNext w:val="0"/>
        <w:spacing w:before="0" w:after="120" w:line="300" w:lineRule="auto"/>
      </w:pPr>
      <w:r>
        <w:rPr>
          <w:rFonts w:ascii="Calibri" w:hAnsi="Calibri"/>
          <w:i w:val="0"/>
        </w:rPr>
        <w:t>Before writing a list, choose a small number of breakfasts, lunches, dinners, and emergency options that can share ingredients. If roasted chicken is dinner, leftovers might become a bowl, sandwich, or soup. If beans are prepared once, they can support chili, tacos, salad, or a side. Shared ingredients reduce waste while still allowing different flavors.</w:t>
      </w:r>
    </w:p>
    <w:p>
      <w:pPr>
        <w:keepNext w:val="0"/>
        <w:spacing w:before="0" w:after="120" w:line="300" w:lineRule="auto"/>
      </w:pPr>
      <w:r>
        <w:rPr>
          <w:rFonts w:ascii="Calibri" w:hAnsi="Calibri"/>
          <w:i w:val="0"/>
        </w:rPr>
        <w:t>Check the calendar. A late meeting needs a faster meal than a quiet evening. Church night, caregiving, children’s activities, shift work, and travel should appear in the food plan before they become excuses. Assign the easiest meals to the hardest days and protect one backup meal in the freezer or pantry.</w:t>
      </w:r>
    </w:p>
    <w:p>
      <w:pPr>
        <w:pStyle w:val="Heading2"/>
      </w:pPr>
      <w:r>
        <w:t>Use the Five-Zone List</w:t>
      </w:r>
    </w:p>
    <w:p>
      <w:pPr>
        <w:keepNext w:val="0"/>
        <w:spacing w:before="0" w:after="120" w:line="300" w:lineRule="auto"/>
      </w:pPr>
      <w:r>
        <w:rPr>
          <w:rFonts w:ascii="Calibri" w:hAnsi="Calibri"/>
          <w:i w:val="0"/>
        </w:rPr>
        <w:t>Organize the list into protein foods; vegetables and fruit; high-fiber carbohydrates; useful fats and flavor; and convenience or emergency items. Add household staples and any medically necessary products. The zones mirror the plate, which makes it harder to return home with snacks, condiments, and beverages but no actual meals.</w:t>
      </w:r>
    </w:p>
    <w:p>
      <w:pPr>
        <w:keepNext w:val="0"/>
        <w:spacing w:before="0" w:after="120" w:line="300" w:lineRule="auto"/>
      </w:pPr>
      <w:r>
        <w:rPr>
          <w:rFonts w:ascii="Calibri" w:hAnsi="Calibri"/>
          <w:i w:val="0"/>
        </w:rPr>
        <w:t>Write quantities based on the plan and the number of people eating. A vague note that says vegetables may lead to either too little or too much. Specify two bags of frozen broccoli, a head of cabbage, six apples, and a box of salad greens, then adjust for budget and expected use. Leave a small flexible line for a sale or seasonal item.</w:t>
      </w:r>
    </w:p>
    <w:p>
      <w:pPr>
        <w:pStyle w:val="Heading2"/>
      </w:pPr>
      <w:r>
        <w:t>Shop for Value, Not the Cheapest Sticker</w:t>
      </w:r>
    </w:p>
    <w:p>
      <w:pPr>
        <w:keepNext w:val="0"/>
        <w:spacing w:before="0" w:after="120" w:line="300" w:lineRule="auto"/>
      </w:pPr>
      <w:r>
        <w:rPr>
          <w:rFonts w:ascii="Calibri" w:hAnsi="Calibri"/>
          <w:i w:val="0"/>
        </w:rPr>
        <w:t>Value includes price per useful serving, waste, preparation time, storage life, and whether the household will eat the food. A larger package is not a bargain if half spoils. Store brands, frozen produce, canned beans or fish, eggs, lentils, seasonal produce, and larger cuts portioned safely can stretch money. Compare unit prices when package sizes hide the difference.</w:t>
      </w:r>
    </w:p>
    <w:p>
      <w:pPr>
        <w:keepNext w:val="0"/>
        <w:spacing w:before="0" w:after="120" w:line="300" w:lineRule="auto"/>
      </w:pPr>
      <w:r>
        <w:rPr>
          <w:rFonts w:ascii="Calibri" w:hAnsi="Calibri"/>
          <w:i w:val="0"/>
        </w:rPr>
        <w:t>Budget also improves when one food does several jobs. Plain yogurt can serve breakfast, snack, sauce, or marinade. Cabbage can become slaw, stir-fry, soup, or a cooked side. Oats can support breakfast or baking. A planned convenience item may cost more per ounce but save a restaurant order, making it valuable in the complete week.</w:t>
      </w:r>
    </w:p>
    <w:p>
      <w:pPr>
        <w:pStyle w:val="Heading2"/>
      </w:pPr>
      <w:r>
        <w:t>Read the Label for the Question at Hand</w:t>
      </w:r>
    </w:p>
    <w:p>
      <w:pPr>
        <w:keepNext w:val="0"/>
        <w:spacing w:before="0" w:after="120" w:line="300" w:lineRule="auto"/>
      </w:pPr>
      <w:r>
        <w:rPr>
          <w:rFonts w:ascii="Calibri" w:hAnsi="Calibri"/>
          <w:i w:val="0"/>
        </w:rPr>
        <w:t>Start with serving size and servings per container. Then look for the feature that matters: protein in a main item, fiber in a grain, added sugar in a drink or cereal, sodium when medically relevant, or saturated fat in a frequent rich food. Compare like with like. A sauce is not expected to provide the nutrition of an entrée, but the portion still matters.</w:t>
      </w:r>
    </w:p>
    <w:p>
      <w:pPr>
        <w:keepNext w:val="0"/>
        <w:spacing w:before="0" w:after="120" w:line="300" w:lineRule="auto"/>
      </w:pPr>
      <w:r>
        <w:rPr>
          <w:rFonts w:ascii="Calibri" w:hAnsi="Calibri"/>
          <w:i w:val="0"/>
        </w:rPr>
        <w:t>Ingredient lists help identify allergens and understand what a product contains, but unfamiliar names are not automatic evidence of harm. Front-label claims such as multigrain, natural, immune support, or protein can distract from the full facts. Turn the package around, decide how the product will be used, and return to the overall pattern.</w:t>
      </w:r>
    </w:p>
    <w:p>
      <w:pPr>
        <w:pStyle w:val="Heading2"/>
      </w:pPr>
      <w:r>
        <w:t>Protect Food Safety from Cart to Kitchen</w:t>
      </w:r>
    </w:p>
    <w:p>
      <w:pPr>
        <w:keepNext w:val="0"/>
        <w:spacing w:before="0" w:after="120" w:line="300" w:lineRule="auto"/>
      </w:pPr>
      <w:r>
        <w:rPr>
          <w:rFonts w:ascii="Calibri" w:hAnsi="Calibri"/>
          <w:i w:val="0"/>
        </w:rPr>
        <w:t>Choose refrigerated and frozen items near the end of the trip, separate raw meat and poultry from ready-to-eat food, and return home promptly. Use insulated bags or a cooler when travel, heat, or transportation delays make that necessary. Check packages for damage and follow date, storage, and recall information appropriately.</w:t>
      </w:r>
    </w:p>
    <w:p>
      <w:pPr>
        <w:keepNext w:val="0"/>
        <w:spacing w:before="0" w:after="120" w:line="300" w:lineRule="auto"/>
      </w:pPr>
      <w:r>
        <w:rPr>
          <w:rFonts w:ascii="Calibri" w:hAnsi="Calibri"/>
          <w:i w:val="0"/>
        </w:rPr>
        <w:t>At home, refrigerate perishables promptly, keep the refrigerator at a safe temperature, place raw animal foods where leaks cannot contaminate other items, and rotate older food forward. A meal plan cannot nourish if poor storage causes illness. When access to refrigeration, clean water, transportation, or a full kitchen is limited, the plan should be redesigned around what is safely available rather than blaming the person.</w:t>
      </w:r>
    </w:p>
    <w:p>
      <w:pPr>
        <w:pStyle w:val="Heading2"/>
      </w:pPr>
      <w:r>
        <w:t>Chapter Practice</w:t>
      </w:r>
    </w:p>
    <w:p>
      <w:pPr>
        <w:keepNext w:val="0"/>
        <w:numPr>
          <w:ilvl w:val="0"/>
          <w:numId w:val="31"/>
        </w:numPr>
        <w:spacing w:before="0" w:after="80" w:line="300" w:lineRule="auto"/>
      </w:pPr>
      <w:r>
        <w:rPr>
          <w:rFonts w:ascii="Calibri" w:hAnsi="Calibri"/>
        </w:rPr>
        <w:t>Inventory the refrigerator, freezer, and pantry before the next shopping trip.</w:t>
      </w:r>
    </w:p>
    <w:p>
      <w:pPr>
        <w:keepNext w:val="0"/>
        <w:numPr>
          <w:ilvl w:val="0"/>
          <w:numId w:val="31"/>
        </w:numPr>
        <w:spacing w:before="0" w:after="80" w:line="300" w:lineRule="auto"/>
      </w:pPr>
      <w:r>
        <w:rPr>
          <w:rFonts w:ascii="Calibri" w:hAnsi="Calibri"/>
        </w:rPr>
        <w:t>Plan three dinners that share at least two ingredients.</w:t>
      </w:r>
    </w:p>
    <w:p>
      <w:pPr>
        <w:keepNext w:val="0"/>
        <w:numPr>
          <w:ilvl w:val="0"/>
          <w:numId w:val="31"/>
        </w:numPr>
        <w:spacing w:before="0" w:after="80" w:line="300" w:lineRule="auto"/>
      </w:pPr>
      <w:r>
        <w:rPr>
          <w:rFonts w:ascii="Calibri" w:hAnsi="Calibri"/>
        </w:rPr>
        <w:t>Write a five-zone grocery list with quantities.</w:t>
      </w:r>
    </w:p>
    <w:p>
      <w:pPr>
        <w:keepNext w:val="0"/>
        <w:numPr>
          <w:ilvl w:val="0"/>
          <w:numId w:val="31"/>
        </w:numPr>
        <w:spacing w:before="0" w:after="80" w:line="300" w:lineRule="auto"/>
      </w:pPr>
      <w:r>
        <w:rPr>
          <w:rFonts w:ascii="Calibri" w:hAnsi="Calibri"/>
        </w:rPr>
        <w:t>Compare the unit price and expected waste of two package sizes.</w:t>
      </w:r>
    </w:p>
    <w:p>
      <w:pPr>
        <w:keepNext w:val="0"/>
        <w:numPr>
          <w:ilvl w:val="0"/>
          <w:numId w:val="31"/>
        </w:numPr>
        <w:spacing w:before="0" w:after="80" w:line="300" w:lineRule="auto"/>
      </w:pPr>
      <w:r>
        <w:rPr>
          <w:rFonts w:ascii="Calibri" w:hAnsi="Calibri"/>
        </w:rPr>
        <w:t>Choose one frozen, canned, or shelf-stable item that prevents an emergency restaurant order.</w:t>
      </w:r>
    </w:p>
    <w:p>
      <w:pPr>
        <w:keepNext w:val="0"/>
        <w:numPr>
          <w:ilvl w:val="0"/>
          <w:numId w:val="31"/>
        </w:numPr>
        <w:spacing w:before="0" w:after="80" w:line="300" w:lineRule="auto"/>
      </w:pPr>
      <w:r>
        <w:rPr>
          <w:rFonts w:ascii="Calibri" w:hAnsi="Calibri"/>
        </w:rPr>
        <w:t>Create a safe transport plan if groceries will remain in a vehicle or on public transit.</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A wise home is built before the pan gets hot. Plan from the calendar, buy food with jobs, protect the budget and safety, and let the shopping list carry tomorrow’s discipline.</w:t>
            </w:r>
          </w:p>
        </w:tc>
      </w:tr>
    </w:tbl>
    <w:p>
      <w:pPr>
        <w:spacing w:after="40"/>
      </w:pPr>
    </w:p>
    <w:p>
      <w:pPr>
        <w:keepNext/>
        <w:spacing w:before="0" w:after="120" w:line="240" w:lineRule="auto"/>
      </w:pPr>
      <w:r>
        <w:br w:type="page"/>
      </w:r>
      <w:r>
        <w:rPr>
          <w:rFonts w:ascii="Calibri" w:hAnsi="Calibri"/>
          <w:b/>
          <w:caps/>
          <w:color w:val="946A16"/>
          <w:sz w:val="18"/>
        </w:rPr>
        <w:t>CHAPTER 21</w:t>
      </w:r>
    </w:p>
    <w:p>
      <w:pPr>
        <w:pStyle w:val="Heading1"/>
      </w:pPr>
      <w:r>
        <w:t>Meal Prep for Busy Saints</w:t>
      </w:r>
    </w:p>
    <w:p>
      <w:pPr>
        <w:keepNext/>
        <w:spacing w:before="0" w:after="280" w:line="276" w:lineRule="auto"/>
      </w:pPr>
      <w:r>
        <w:rPr>
          <w:rFonts w:ascii="Calibri" w:hAnsi="Calibri"/>
          <w:i/>
          <w:color w:val="335C4A"/>
          <w:sz w:val="21"/>
        </w:rPr>
        <w:t>“Let all things be done decently and in order.” — 1 Corinthians 14:40, KJV</w:t>
      </w:r>
    </w:p>
    <w:p>
      <w:pPr>
        <w:keepNext w:val="0"/>
        <w:spacing w:before="0" w:after="120" w:line="300" w:lineRule="auto"/>
      </w:pPr>
      <w:r>
        <w:rPr>
          <w:rFonts w:ascii="Calibri" w:hAnsi="Calibri"/>
          <w:i w:val="0"/>
        </w:rPr>
        <w:t>Meal preparation is not a six-hour Sunday performance. It is any work done before hunger becomes an emergency. Washing fruit, cooking extra rice, portioning leftovers, thawing a protein safely, or writing tomorrow’s lunch on a note all count. The right amount of preparation is the amount that reduces friction without consuming the very life the plan is meant to support.</w:t>
      </w:r>
    </w:p>
    <w:p>
      <w:pPr>
        <w:keepNext w:val="0"/>
        <w:spacing w:before="0" w:after="120" w:line="300" w:lineRule="auto"/>
      </w:pPr>
      <w:r>
        <w:rPr>
          <w:rFonts w:ascii="Calibri" w:hAnsi="Calibri"/>
          <w:i w:val="0"/>
        </w:rPr>
        <w:t>Busy people often imagine only two options: a perfect homemade meal or unplanned takeout. A strong system creates a middle. It uses components, leftovers, convenience foods, and a few complete freezer or pantry meals. It also respects food safety, because speed does not excuse cross-contamination, unsafe thawing, or food left warm for hours.</w:t>
      </w:r>
    </w:p>
    <w:p>
      <w:pPr>
        <w:pStyle w:val="Heading2"/>
      </w:pPr>
      <w:r>
        <w:t>Prepare Components, Not Identical Containers</w:t>
      </w:r>
    </w:p>
    <w:p>
      <w:pPr>
        <w:keepNext w:val="0"/>
        <w:spacing w:before="0" w:after="120" w:line="300" w:lineRule="auto"/>
      </w:pPr>
      <w:r>
        <w:rPr>
          <w:rFonts w:ascii="Calibri" w:hAnsi="Calibri"/>
          <w:i w:val="0"/>
        </w:rPr>
        <w:t>Cook one or two proteins, one or two vegetables, and one or two carbohydrate bases, then change sauces, seasonings, and formats. Chicken can become a bowl, wrap, salad, soup, or plate. Lentils can become curry, tacos, soup, or a side. Roasted vegetables can be served hot, folded into eggs, or added to a grain bowl. Component prep provides variety without daily reinvention.</w:t>
      </w:r>
    </w:p>
    <w:p>
      <w:pPr>
        <w:keepNext w:val="0"/>
        <w:spacing w:before="0" w:after="120" w:line="300" w:lineRule="auto"/>
      </w:pPr>
      <w:r>
        <w:rPr>
          <w:rFonts w:ascii="Calibri" w:hAnsi="Calibri"/>
          <w:i w:val="0"/>
        </w:rPr>
        <w:t>Not every item must be cooked in advance. Wash and cut what stores well, leave delicate foods for later, and use frozen or pre-cut options when time or ability makes them valuable. Label containers with the item and date. Put the food intended for tomorrow where it will be seen before the household reaches for something else.</w:t>
      </w:r>
    </w:p>
    <w:p>
      <w:pPr>
        <w:pStyle w:val="Heading2"/>
      </w:pPr>
      <w:r>
        <w:t>Use Three Levels of Preparation</w:t>
      </w:r>
    </w:p>
    <w:p>
      <w:pPr>
        <w:keepNext w:val="0"/>
        <w:spacing w:before="0" w:after="120" w:line="300" w:lineRule="auto"/>
      </w:pPr>
      <w:r>
        <w:rPr>
          <w:rFonts w:ascii="Calibri" w:hAnsi="Calibri"/>
          <w:i w:val="0"/>
        </w:rPr>
        <w:t>The full level may include batch cooking for several days. The moderate level may be one sheet-pan meal plus extra portions, cooked eggs, washed fruit, and a prepared lunch. The minimum level may be a grocery order, rotisserie chicken, microwaveable grain, frozen vegetables, yogurt, fruit, and canned beans. Each level can support a balanced week.</w:t>
      </w:r>
    </w:p>
    <w:p>
      <w:pPr>
        <w:keepNext w:val="0"/>
        <w:spacing w:before="0" w:after="120" w:line="300" w:lineRule="auto"/>
      </w:pPr>
      <w:r>
        <w:rPr>
          <w:rFonts w:ascii="Calibri" w:hAnsi="Calibri"/>
          <w:i w:val="0"/>
        </w:rPr>
        <w:t>Choose the level from the actual calendar and energy available. A person recovering from illness or working overtime should not be shamed for using more convenience. The standard is whether the system safely provides meals that serve the goal. When capacity returns, preparation can expand again.</w:t>
      </w:r>
    </w:p>
    <w:p>
      <w:pPr>
        <w:pStyle w:val="Heading2"/>
      </w:pPr>
      <w:r>
        <w:t>Build an Emergency Meal Ladder</w:t>
      </w:r>
    </w:p>
    <w:p>
      <w:pPr>
        <w:keepNext w:val="0"/>
        <w:spacing w:before="0" w:after="120" w:line="300" w:lineRule="auto"/>
      </w:pPr>
      <w:r>
        <w:rPr>
          <w:rFonts w:ascii="Calibri" w:hAnsi="Calibri"/>
          <w:i w:val="0"/>
        </w:rPr>
        <w:t>Level one is ready in two minutes: yogurt with fruit and oats, a tuna packet with whole-grain crackers and vegetables, or a safe prepared item. Level two is ready in ten minutes: eggs and toast with fruit, beans and microwaveable rice with salsa and frozen vegetables, or a balanced sandwich. Level three is a labeled freezer meal. List nearby restaurant orders that can serve as the final backup.</w:t>
      </w:r>
    </w:p>
    <w:p>
      <w:pPr>
        <w:keepNext w:val="0"/>
        <w:spacing w:before="0" w:after="120" w:line="300" w:lineRule="auto"/>
      </w:pPr>
      <w:r>
        <w:rPr>
          <w:rFonts w:ascii="Calibri" w:hAnsi="Calibri"/>
          <w:i w:val="0"/>
        </w:rPr>
        <w:t>An emergency meal should be easier than abandoning the plan. Store it where all household members can find it and replace it after use. If a person has allergies, swallowing needs, a medical diet, or limited equipment, the ladder must be built around those realities. Preparedness is personal.</w:t>
      </w:r>
    </w:p>
    <w:p>
      <w:pPr>
        <w:pStyle w:val="Heading2"/>
      </w:pPr>
      <w:r>
        <w:t>Practice the Four Food-Safety Actions</w:t>
      </w:r>
    </w:p>
    <w:p>
      <w:pPr>
        <w:keepNext w:val="0"/>
        <w:spacing w:before="0" w:after="120" w:line="300" w:lineRule="auto"/>
      </w:pPr>
      <w:r>
        <w:rPr>
          <w:rFonts w:ascii="Calibri" w:hAnsi="Calibri"/>
          <w:i w:val="0"/>
        </w:rPr>
        <w:t>Clean hands, surfaces, and produce as appropriate; separate raw animal foods from ready-to-eat items; cook foods to safe minimum internal temperatures measured with a food thermometer; and chill perishables promptly. Whole cuts of beef, pork, lamb, and veal generally require 145°F with a three-minute rest; ground meats 160°F; poultry and casseroles 165°F; fish 145°F. Follow current official guidance and specific package or clinical instructions.</w:t>
      </w:r>
    </w:p>
    <w:p>
      <w:pPr>
        <w:keepNext w:val="0"/>
        <w:spacing w:before="0" w:after="120" w:line="300" w:lineRule="auto"/>
      </w:pPr>
      <w:r>
        <w:rPr>
          <w:rFonts w:ascii="Calibri" w:hAnsi="Calibri"/>
          <w:i w:val="0"/>
        </w:rPr>
        <w:t>Thaw food in the refrigerator, cold water changed as directed, or the microwave when cooking immediately—not on the counter. Divide large batches into shallow containers so they cool more quickly. Reheat leftovers adequately, discard food when safety is uncertain, and take extra care for pregnant people, young children, older adults, and anyone with a weakened immune system.</w:t>
      </w:r>
    </w:p>
    <w:p>
      <w:pPr>
        <w:pStyle w:val="Heading2"/>
      </w:pPr>
      <w:r>
        <w:t>Hold a Fifteen-Minute Kitchen Meeting</w:t>
      </w:r>
    </w:p>
    <w:p>
      <w:pPr>
        <w:keepNext w:val="0"/>
        <w:spacing w:before="0" w:after="120" w:line="300" w:lineRule="auto"/>
      </w:pPr>
      <w:r>
        <w:rPr>
          <w:rFonts w:ascii="Calibri" w:hAnsi="Calibri"/>
          <w:i w:val="0"/>
        </w:rPr>
        <w:t>Once a week, review the calendar, choose meals, assign preparation, and identify the hardest day. Include children and other adults according to ability. One person does not have to carry every food decision. A child can wash produce or pack a snack; a teenager can learn a complete meal; an adult can portion leftovers and clean.</w:t>
      </w:r>
    </w:p>
    <w:p>
      <w:pPr>
        <w:keepNext w:val="0"/>
        <w:spacing w:before="0" w:after="120" w:line="300" w:lineRule="auto"/>
      </w:pPr>
      <w:r>
        <w:rPr>
          <w:rFonts w:ascii="Calibri" w:hAnsi="Calibri"/>
          <w:i w:val="0"/>
        </w:rPr>
        <w:t>End the meeting by naming the minimum plan. Which two meals matter most? What food must be used before it spoils? What is the emergency option? What needs to be thawed? Clear answers reduce the mental burden that often makes nutrition feel harder than cooking itself.</w:t>
      </w:r>
    </w:p>
    <w:p>
      <w:pPr>
        <w:pStyle w:val="Heading2"/>
      </w:pPr>
      <w:r>
        <w:t>Chapter Practice</w:t>
      </w:r>
    </w:p>
    <w:p>
      <w:pPr>
        <w:keepNext w:val="0"/>
        <w:numPr>
          <w:ilvl w:val="0"/>
          <w:numId w:val="32"/>
        </w:numPr>
        <w:spacing w:before="0" w:after="80" w:line="300" w:lineRule="auto"/>
      </w:pPr>
      <w:r>
        <w:rPr>
          <w:rFonts w:ascii="Calibri" w:hAnsi="Calibri"/>
        </w:rPr>
        <w:t>Choose a full, moderate, or minimum prep level for the coming week.</w:t>
      </w:r>
    </w:p>
    <w:p>
      <w:pPr>
        <w:keepNext w:val="0"/>
        <w:numPr>
          <w:ilvl w:val="0"/>
          <w:numId w:val="32"/>
        </w:numPr>
        <w:spacing w:before="0" w:after="80" w:line="300" w:lineRule="auto"/>
      </w:pPr>
      <w:r>
        <w:rPr>
          <w:rFonts w:ascii="Calibri" w:hAnsi="Calibri"/>
        </w:rPr>
        <w:t>Prepare one protein, one produce item, and one carbohydrate base that can change formats.</w:t>
      </w:r>
    </w:p>
    <w:p>
      <w:pPr>
        <w:keepNext w:val="0"/>
        <w:numPr>
          <w:ilvl w:val="0"/>
          <w:numId w:val="32"/>
        </w:numPr>
        <w:spacing w:before="0" w:after="80" w:line="300" w:lineRule="auto"/>
      </w:pPr>
      <w:r>
        <w:rPr>
          <w:rFonts w:ascii="Calibri" w:hAnsi="Calibri"/>
        </w:rPr>
        <w:t>Write a three-level emergency meal ladder and stock level one.</w:t>
      </w:r>
    </w:p>
    <w:p>
      <w:pPr>
        <w:keepNext w:val="0"/>
        <w:numPr>
          <w:ilvl w:val="0"/>
          <w:numId w:val="32"/>
        </w:numPr>
        <w:spacing w:before="0" w:after="80" w:line="300" w:lineRule="auto"/>
      </w:pPr>
      <w:r>
        <w:rPr>
          <w:rFonts w:ascii="Calibri" w:hAnsi="Calibri"/>
        </w:rPr>
        <w:t>Label prepared food with the item and date.</w:t>
      </w:r>
    </w:p>
    <w:p>
      <w:pPr>
        <w:keepNext w:val="0"/>
        <w:numPr>
          <w:ilvl w:val="0"/>
          <w:numId w:val="32"/>
        </w:numPr>
        <w:spacing w:before="0" w:after="80" w:line="300" w:lineRule="auto"/>
      </w:pPr>
      <w:r>
        <w:rPr>
          <w:rFonts w:ascii="Calibri" w:hAnsi="Calibri"/>
        </w:rPr>
        <w:t>Check that a working food thermometer is available and review current safe-temperature guidance.</w:t>
      </w:r>
    </w:p>
    <w:p>
      <w:pPr>
        <w:keepNext w:val="0"/>
        <w:numPr>
          <w:ilvl w:val="0"/>
          <w:numId w:val="32"/>
        </w:numPr>
        <w:spacing w:before="0" w:after="80" w:line="300" w:lineRule="auto"/>
      </w:pPr>
      <w:r>
        <w:rPr>
          <w:rFonts w:ascii="Calibri" w:hAnsi="Calibri"/>
        </w:rPr>
        <w:t>Hold a fifteen-minute household kitchen meeting before the busiest day.</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Preparation is not perfection in matching containers. It is ordered mercy for your future self: safe food, fewer decisions, and a dependable meal when the day refuses to cooperate.</w:t>
            </w:r>
          </w:p>
        </w:tc>
      </w:tr>
    </w:tbl>
    <w:p>
      <w:pPr>
        <w:spacing w:after="40"/>
      </w:pPr>
    </w:p>
    <w:p>
      <w:pPr>
        <w:keepNext/>
        <w:spacing w:before="0" w:after="120" w:line="240" w:lineRule="auto"/>
      </w:pPr>
      <w:r>
        <w:br w:type="page"/>
      </w:r>
      <w:r>
        <w:rPr>
          <w:rFonts w:ascii="Calibri" w:hAnsi="Calibri"/>
          <w:b/>
          <w:caps/>
          <w:color w:val="946A16"/>
          <w:sz w:val="18"/>
        </w:rPr>
        <w:t>CHAPTER 22</w:t>
      </w:r>
    </w:p>
    <w:p>
      <w:pPr>
        <w:pStyle w:val="Heading1"/>
      </w:pPr>
      <w:r>
        <w:t>Eating Out, Holidays, Homecomings, and Church Dinners</w:t>
      </w:r>
    </w:p>
    <w:p>
      <w:pPr>
        <w:keepNext/>
        <w:spacing w:before="0" w:after="280" w:line="276" w:lineRule="auto"/>
      </w:pPr>
      <w:r>
        <w:rPr>
          <w:rFonts w:ascii="Calibri" w:hAnsi="Calibri"/>
          <w:i/>
          <w:color w:val="335C4A"/>
          <w:sz w:val="21"/>
        </w:rPr>
        <w:t>“And they, continuing daily with one accord… did eat their meat with gladness and singleness of heart.” — Acts 2:46, KJV</w:t>
      </w:r>
    </w:p>
    <w:p>
      <w:pPr>
        <w:keepNext w:val="0"/>
        <w:spacing w:before="0" w:after="120" w:line="300" w:lineRule="auto"/>
      </w:pPr>
      <w:r>
        <w:rPr>
          <w:rFonts w:ascii="Calibri" w:hAnsi="Calibri"/>
          <w:i w:val="0"/>
        </w:rPr>
        <w:t>Food is not only fuel. It is hospitality, history, comfort, celebration, mourning, reunion, and fellowship. Any nutrition plan that works only in private will eventually collide with a wedding, funeral repast, homecoming, holiday, restaurant, road trip, or church dinner. The answer is not to avoid community. It is to enter the room with a plan spacious enough for both health and joy.</w:t>
      </w:r>
    </w:p>
    <w:p>
      <w:pPr>
        <w:keepNext w:val="0"/>
        <w:spacing w:before="0" w:after="120" w:line="300" w:lineRule="auto"/>
      </w:pPr>
      <w:r>
        <w:rPr>
          <w:rFonts w:ascii="Calibri" w:hAnsi="Calibri"/>
          <w:i w:val="0"/>
        </w:rPr>
        <w:t>One rich meal rarely determines a long-term outcome. The repeated season around it can. A holiday becomes difficult when celebration expands into weeks of unplanned grazing, missed movement, poor sleep, and an all-or-nothing promise to restart later. Sustainable stewardship protects the ordinary pattern, chooses the meals that matter, and returns at the next opportunity without punishment.</w:t>
      </w:r>
    </w:p>
    <w:p>
      <w:pPr>
        <w:pStyle w:val="Heading2"/>
      </w:pPr>
      <w:r>
        <w:t>Decide Before Hunger Negotiates</w:t>
      </w:r>
    </w:p>
    <w:p>
      <w:pPr>
        <w:keepNext w:val="0"/>
        <w:spacing w:before="0" w:after="120" w:line="300" w:lineRule="auto"/>
      </w:pPr>
      <w:r>
        <w:rPr>
          <w:rFonts w:ascii="Calibri" w:hAnsi="Calibri"/>
          <w:i w:val="0"/>
        </w:rPr>
        <w:t>Preview a restaurant menu when possible and identify two acceptable orders. Do not arrive desperately hungry after skipping the day unless a medical or religious fast has been planned appropriately. A small meal or snack with protein and produce can improve the decision without spoiling the occasion. Decide whether the priority is the entrée, appetizer, drink, or dessert rather than ordering every extra by default.</w:t>
      </w:r>
    </w:p>
    <w:p>
      <w:pPr>
        <w:keepNext w:val="0"/>
        <w:spacing w:before="0" w:after="120" w:line="300" w:lineRule="auto"/>
      </w:pPr>
      <w:r>
        <w:rPr>
          <w:rFonts w:ascii="Calibri" w:hAnsi="Calibri"/>
          <w:i w:val="0"/>
        </w:rPr>
        <w:t>At the table, ask for modifications plainly and without apology: dressing on the side, vegetables instead of one side, grilled rather than fried, a box for part of a large portion, or water with the meal. There is no prize for making the server or companions listen to a speech about discipline. Order, enjoy, converse, and let the meal remain part of life rather than the entire identity.</w:t>
      </w:r>
    </w:p>
    <w:p>
      <w:pPr>
        <w:pStyle w:val="Heading2"/>
      </w:pPr>
      <w:r>
        <w:t>Use the Restaurant Plate</w:t>
      </w:r>
    </w:p>
    <w:p>
      <w:pPr>
        <w:keepNext w:val="0"/>
        <w:spacing w:before="0" w:after="120" w:line="300" w:lineRule="auto"/>
      </w:pPr>
      <w:r>
        <w:rPr>
          <w:rFonts w:ascii="Calibri" w:hAnsi="Calibri"/>
          <w:i w:val="0"/>
        </w:rPr>
        <w:t>Look for a visible protein, produce, and an appropriate energy source. When portions are large, decide before eating how much is tonight’s meal. Sauces, oils, cheese, creamy dressings, fried coatings, sweet drinks, and restaurant-size desserts can concentrate energy quickly; choose them because they matter, not because they appeared automatically.</w:t>
      </w:r>
    </w:p>
    <w:p>
      <w:pPr>
        <w:keepNext w:val="0"/>
        <w:spacing w:before="0" w:after="120" w:line="300" w:lineRule="auto"/>
      </w:pPr>
      <w:r>
        <w:rPr>
          <w:rFonts w:ascii="Calibri" w:hAnsi="Calibri"/>
          <w:i w:val="0"/>
        </w:rPr>
        <w:t>Some menus offer little flexibility. Make the best available choice, eat to comfortable satisfaction, and continue the pattern at the next meal. A nutrition plan does not fail because an airport, rural stop, hospital cafeteria, or host could not provide an ideal plate. Carry emergency food when possible, but do not manufacture guilt when access is genuinely limited.</w:t>
      </w:r>
    </w:p>
    <w:p>
      <w:pPr>
        <w:pStyle w:val="Heading2"/>
      </w:pPr>
      <w:r>
        <w:t>Navigate the Celebration Table</w:t>
      </w:r>
    </w:p>
    <w:p>
      <w:pPr>
        <w:keepNext w:val="0"/>
        <w:spacing w:before="0" w:after="120" w:line="300" w:lineRule="auto"/>
      </w:pPr>
      <w:r>
        <w:rPr>
          <w:rFonts w:ascii="Calibri" w:hAnsi="Calibri"/>
          <w:i w:val="0"/>
        </w:rPr>
        <w:t>Survey the full table before filling the plate. Choose the foods tied to the occasion and skip ordinary items that are available any day. Include protein and produce where possible, use smaller tastes of several rich dishes if variety matters, and sit down to eat rather than grazing beside the serving trays. Pause before seconds and decide whether the next serving adds joy or only volume.</w:t>
      </w:r>
    </w:p>
    <w:p>
      <w:pPr>
        <w:keepNext w:val="0"/>
        <w:spacing w:before="0" w:after="120" w:line="300" w:lineRule="auto"/>
      </w:pPr>
      <w:r>
        <w:rPr>
          <w:rFonts w:ascii="Calibri" w:hAnsi="Calibri"/>
          <w:i w:val="0"/>
        </w:rPr>
        <w:t>A beloved recipe does not need a lecture attached to it. Receive hospitality with gratitude and use portions to protect both relationship and comfort. If a medical restriction or allergy requires a boundary, communicate it clearly in advance, bring a safe dish when appropriate, and do not risk harm to please a host.</w:t>
      </w:r>
    </w:p>
    <w:p>
      <w:pPr>
        <w:pStyle w:val="Heading2"/>
      </w:pPr>
      <w:r>
        <w:t>Build a Healthier Church Food Culture</w:t>
      </w:r>
    </w:p>
    <w:p>
      <w:pPr>
        <w:keepNext w:val="0"/>
        <w:spacing w:before="0" w:after="120" w:line="300" w:lineRule="auto"/>
      </w:pPr>
      <w:r>
        <w:rPr>
          <w:rFonts w:ascii="Calibri" w:hAnsi="Calibri"/>
          <w:i w:val="0"/>
        </w:rPr>
        <w:t>Churches can honor tradition while widening choice. Offer water prominently, include vegetables and fruit that are treated as real food rather than decoration, label common allergens when feasible, provide a protein option not buried in heavy sauce, and keep food at safe temperatures. Avoid public weigh-ins, plate policing, jokes about bodies, and contests that turn health into humiliation.</w:t>
      </w:r>
    </w:p>
    <w:p>
      <w:pPr>
        <w:keepNext w:val="0"/>
        <w:spacing w:before="0" w:after="120" w:line="300" w:lineRule="auto"/>
      </w:pPr>
      <w:r>
        <w:rPr>
          <w:rFonts w:ascii="Calibri" w:hAnsi="Calibri"/>
          <w:i w:val="0"/>
        </w:rPr>
        <w:t>Leaders influence culture through what they normalize. A meeting does not require pastries and sweet drinks every time. A fellowship meal can include rich celebration foods and nourishing everyday choices side by side. Teach stewardship before the buffet, then allow adults to make private decisions. Community support should create access, skill, walking partners, and encouragement—not surveillance.</w:t>
      </w:r>
    </w:p>
    <w:p>
      <w:pPr>
        <w:pStyle w:val="Heading2"/>
      </w:pPr>
      <w:r>
        <w:t>Return Without Paying Penance</w:t>
      </w:r>
    </w:p>
    <w:p>
      <w:pPr>
        <w:keepNext w:val="0"/>
        <w:spacing w:before="0" w:after="120" w:line="300" w:lineRule="auto"/>
      </w:pPr>
      <w:r>
        <w:rPr>
          <w:rFonts w:ascii="Calibri" w:hAnsi="Calibri"/>
          <w:i w:val="0"/>
        </w:rPr>
        <w:t>Do not skip the next day’s meals, perform a punishment workout, or begin a detox because a celebration was abundant. Drink appropriately, eat a normal structured meal, include produce and protein, move in a way that supports recovery, and resume the schedule. Immediate return prevents one event from gaining a second life through shame.</w:t>
      </w:r>
    </w:p>
    <w:p>
      <w:pPr>
        <w:keepNext w:val="0"/>
        <w:spacing w:before="0" w:after="120" w:line="300" w:lineRule="auto"/>
      </w:pPr>
      <w:r>
        <w:rPr>
          <w:rFonts w:ascii="Calibri" w:hAnsi="Calibri"/>
          <w:i w:val="0"/>
        </w:rPr>
        <w:t>If several days became unstructured, conduct a calm review. What was worth it? What happened automatically? What can be prepared differently next time? Keep the memory and improve the system. Repentance in its broad sense is a turn in direction, not self-hatred. Turn and walk.</w:t>
      </w:r>
    </w:p>
    <w:p>
      <w:pPr>
        <w:pStyle w:val="Heading2"/>
      </w:pPr>
      <w:r>
        <w:t>Chapter Practice</w:t>
      </w:r>
    </w:p>
    <w:p>
      <w:pPr>
        <w:keepNext w:val="0"/>
        <w:numPr>
          <w:ilvl w:val="0"/>
          <w:numId w:val="33"/>
        </w:numPr>
        <w:spacing w:before="0" w:after="80" w:line="300" w:lineRule="auto"/>
      </w:pPr>
      <w:r>
        <w:rPr>
          <w:rFonts w:ascii="Calibri" w:hAnsi="Calibri"/>
        </w:rPr>
        <w:t>Preview one restaurant and select two meals that can serve your goal.</w:t>
      </w:r>
    </w:p>
    <w:p>
      <w:pPr>
        <w:keepNext w:val="0"/>
        <w:numPr>
          <w:ilvl w:val="0"/>
          <w:numId w:val="33"/>
        </w:numPr>
        <w:spacing w:before="0" w:after="80" w:line="300" w:lineRule="auto"/>
      </w:pPr>
      <w:r>
        <w:rPr>
          <w:rFonts w:ascii="Calibri" w:hAnsi="Calibri"/>
        </w:rPr>
        <w:t>Choose which part of the next celebration matters most: entrée, side, drink, or dessert.</w:t>
      </w:r>
    </w:p>
    <w:p>
      <w:pPr>
        <w:keepNext w:val="0"/>
        <w:numPr>
          <w:ilvl w:val="0"/>
          <w:numId w:val="33"/>
        </w:numPr>
        <w:spacing w:before="0" w:after="80" w:line="300" w:lineRule="auto"/>
      </w:pPr>
      <w:r>
        <w:rPr>
          <w:rFonts w:ascii="Calibri" w:hAnsi="Calibri"/>
        </w:rPr>
        <w:t>Practice surveying the table before filling a plate.</w:t>
      </w:r>
    </w:p>
    <w:p>
      <w:pPr>
        <w:keepNext w:val="0"/>
        <w:numPr>
          <w:ilvl w:val="0"/>
          <w:numId w:val="33"/>
        </w:numPr>
        <w:spacing w:before="0" w:after="80" w:line="300" w:lineRule="auto"/>
      </w:pPr>
      <w:r>
        <w:rPr>
          <w:rFonts w:ascii="Calibri" w:hAnsi="Calibri"/>
        </w:rPr>
        <w:t>Prepare one respectful sentence for declining food or explaining a medical restriction.</w:t>
      </w:r>
    </w:p>
    <w:p>
      <w:pPr>
        <w:keepNext w:val="0"/>
        <w:numPr>
          <w:ilvl w:val="0"/>
          <w:numId w:val="33"/>
        </w:numPr>
        <w:spacing w:before="0" w:after="80" w:line="300" w:lineRule="auto"/>
      </w:pPr>
      <w:r>
        <w:rPr>
          <w:rFonts w:ascii="Calibri" w:hAnsi="Calibri"/>
        </w:rPr>
        <w:t>Recommend one health-supporting improvement for the next church meal without policing plates.</w:t>
      </w:r>
    </w:p>
    <w:p>
      <w:pPr>
        <w:keepNext w:val="0"/>
        <w:numPr>
          <w:ilvl w:val="0"/>
          <w:numId w:val="33"/>
        </w:numPr>
        <w:spacing w:before="0" w:after="80" w:line="300" w:lineRule="auto"/>
      </w:pPr>
      <w:r>
        <w:rPr>
          <w:rFonts w:ascii="Calibri" w:hAnsi="Calibri"/>
        </w:rPr>
        <w:t>Write the exact next-meal return plan for after a holiday or homecoming.</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Fellowship and fitness do not have to be enemies. Choose what matters, honor the table, protect necessary boundaries, and return to ordinary stewardship at the very next meal.</w:t>
            </w:r>
          </w:p>
        </w:tc>
      </w:tr>
    </w:tbl>
    <w:p>
      <w:pPr>
        <w:spacing w:after="40"/>
      </w:pPr>
    </w:p>
    <w:p>
      <w:pPr>
        <w:keepNext/>
        <w:spacing w:before="0" w:after="120" w:line="240" w:lineRule="auto"/>
      </w:pPr>
      <w:r>
        <w:br w:type="page"/>
      </w:r>
      <w:r>
        <w:rPr>
          <w:rFonts w:ascii="Calibri" w:hAnsi="Calibri"/>
          <w:b/>
          <w:caps/>
          <w:color w:val="946A16"/>
          <w:sz w:val="18"/>
        </w:rPr>
        <w:t>CHAPTER 23</w:t>
      </w:r>
    </w:p>
    <w:p>
      <w:pPr>
        <w:pStyle w:val="Heading1"/>
      </w:pPr>
      <w:r>
        <w:t>Supplements: What Helps, What Wastes Money, What Can Hurt</w:t>
      </w:r>
    </w:p>
    <w:p>
      <w:pPr>
        <w:keepNext/>
        <w:spacing w:before="0" w:after="280" w:line="276" w:lineRule="auto"/>
      </w:pPr>
      <w:r>
        <w:rPr>
          <w:rFonts w:ascii="Calibri" w:hAnsi="Calibri"/>
          <w:i/>
          <w:color w:val="335C4A"/>
          <w:sz w:val="21"/>
        </w:rPr>
        <w:t>“The simple believeth every word: but the prudent man looketh well to his going.” — Proverbs 14:15, KJV</w:t>
      </w:r>
    </w:p>
    <w:p>
      <w:pPr>
        <w:keepNext w:val="0"/>
        <w:spacing w:before="0" w:after="120" w:line="300" w:lineRule="auto"/>
      </w:pPr>
      <w:r>
        <w:rPr>
          <w:rFonts w:ascii="Calibri" w:hAnsi="Calibri"/>
          <w:i w:val="0"/>
        </w:rPr>
        <w:t>The supplement aisle sells hope in capsules, powders, gummies, drops, and promises. Some products can help meet a demonstrated need or provide a convenient training aid. Many add expense without solving the basic problem. Some interact with medicines, contain excessive amounts, include undeclared ingredients, or create genuine harm. Prudence begins by refusing two extremes: supplements are neither automatically useless nor automatically safe because they are called natural.</w:t>
      </w:r>
    </w:p>
    <w:p>
      <w:pPr>
        <w:keepNext w:val="0"/>
        <w:spacing w:before="0" w:after="120" w:line="300" w:lineRule="auto"/>
      </w:pPr>
      <w:r>
        <w:rPr>
          <w:rFonts w:ascii="Calibri" w:hAnsi="Calibri"/>
          <w:i w:val="0"/>
        </w:rPr>
        <w:t>Food, training, sleep, medical care, and consistent habits remain the foundation. A powder cannot repair a pattern with no meals, no vegetables, no movement, and no rest. The supplement question should come after the goal is defined, the basics are in place, and the person’s health conditions, medicines, diet, and laboratory information have been considered.</w:t>
      </w:r>
    </w:p>
    <w:p>
      <w:pPr>
        <w:pStyle w:val="Heading2"/>
      </w:pPr>
      <w:r>
        <w:t>Understand What the Label Does Not Promise</w:t>
      </w:r>
    </w:p>
    <w:p>
      <w:pPr>
        <w:keepNext w:val="0"/>
        <w:spacing w:before="0" w:after="120" w:line="300" w:lineRule="auto"/>
      </w:pPr>
      <w:r>
        <w:rPr>
          <w:rFonts w:ascii="Calibri" w:hAnsi="Calibri"/>
          <w:i w:val="0"/>
        </w:rPr>
        <w:t>In the United States, dietary supplements are regulated differently from conventional foods and drug products, and the Food and Drug Administration generally does not approve them for safety and effectiveness before they reach the market. A legal product is not therefore guaranteed to work for a particular goal, be free of interactions, or contain exactly what the buyer imagines from the front label.</w:t>
      </w:r>
    </w:p>
    <w:p>
      <w:pPr>
        <w:keepNext w:val="0"/>
        <w:spacing w:before="0" w:after="120" w:line="300" w:lineRule="auto"/>
      </w:pPr>
      <w:r>
        <w:rPr>
          <w:rFonts w:ascii="Calibri" w:hAnsi="Calibri"/>
          <w:i w:val="0"/>
        </w:rPr>
        <w:t>Read the Supplement Facts panel, serving size, ingredient amounts, warnings, and other ingredients. Look for duplicate nutrients across multivitamins, fortified drinks, pre-workouts, and individual products. More than one product may contain caffeine, vitamin A, vitamin D, zinc, magnesium, or another ingredient, making the total much higher than any single label suggests.</w:t>
      </w:r>
    </w:p>
    <w:p>
      <w:pPr>
        <w:pStyle w:val="Heading2"/>
      </w:pPr>
      <w:r>
        <w:t>Use the Five-Question Filter</w:t>
      </w:r>
    </w:p>
    <w:p>
      <w:pPr>
        <w:keepNext w:val="0"/>
        <w:spacing w:before="0" w:after="120" w:line="300" w:lineRule="auto"/>
      </w:pPr>
      <w:r>
        <w:rPr>
          <w:rFonts w:ascii="Calibri" w:hAnsi="Calibri"/>
          <w:i w:val="0"/>
        </w:rPr>
        <w:t>Ask: What exact outcome do I want? What evidence supports this ingredient for someone like me? What amount was studied, and what amount is in this product? What are the side effects, interactions, and medical reasons to avoid it? How will I know whether it helped? If the seller cannot move beyond testimonials, urgency, secret formulas, and claims that doctors do not want you to know, keep your money.</w:t>
      </w:r>
    </w:p>
    <w:p>
      <w:pPr>
        <w:keepNext w:val="0"/>
        <w:spacing w:before="0" w:after="120" w:line="300" w:lineRule="auto"/>
      </w:pPr>
      <w:r>
        <w:rPr>
          <w:rFonts w:ascii="Calibri" w:hAnsi="Calibri"/>
          <w:i w:val="0"/>
        </w:rPr>
        <w:t>Then ask what simpler action solves the same problem. Protein powder may be useful when a person cannot conveniently meet protein needs with meals, but it is not superior to adequate food. A stimulant may mask chronic sleep deprivation. A fat burner may add risk while the drink and portion pattern remains unchanged. Solve the root problem when possible.</w:t>
      </w:r>
    </w:p>
    <w:p>
      <w:pPr>
        <w:pStyle w:val="Heading2"/>
      </w:pPr>
      <w:r>
        <w:t>Products with a Legitimate Conversation</w:t>
      </w:r>
    </w:p>
    <w:p>
      <w:pPr>
        <w:keepNext w:val="0"/>
        <w:spacing w:before="0" w:after="120" w:line="300" w:lineRule="auto"/>
      </w:pPr>
      <w:r>
        <w:rPr>
          <w:rFonts w:ascii="Calibri" w:hAnsi="Calibri"/>
          <w:i w:val="0"/>
        </w:rPr>
        <w:t>A basic protein powder can be a convenience food for some adults. Creatine monohydrate has substantial research for repeated high-intensity performance and support of training adaptations, though individual suitability still matters. Caffeine can improve alertness and some aspects of exercise performance, but it can also damage sleep and provoke symptoms. Electrolyte products may be useful for prolonged, hot, or high-sweat activity but are unnecessary for many ordinary workouts.</w:t>
      </w:r>
    </w:p>
    <w:p>
      <w:pPr>
        <w:keepNext w:val="0"/>
        <w:spacing w:before="0" w:after="120" w:line="300" w:lineRule="auto"/>
      </w:pPr>
      <w:r>
        <w:rPr>
          <w:rFonts w:ascii="Calibri" w:hAnsi="Calibri"/>
          <w:i w:val="0"/>
        </w:rPr>
        <w:t>Vitamins and minerals are most defensible when they address a documented deficiency, a life-stage need, a restricted dietary pattern, or clinician guidance. Examples may include folic acid around pregnancy, vitamin B12 for some vegan patterns or absorption problems, iron when deficiency is established, and vitamin D when intake, sun exposure, risk, or laboratory findings justify it. These examples are not permission to self-diagnose or take high doses.</w:t>
      </w:r>
    </w:p>
    <w:p>
      <w:pPr>
        <w:pStyle w:val="Heading2"/>
      </w:pPr>
      <w:r>
        <w:t>Red Flags and High-Risk Categories</w:t>
      </w:r>
    </w:p>
    <w:p>
      <w:pPr>
        <w:keepNext w:val="0"/>
        <w:spacing w:before="0" w:after="120" w:line="300" w:lineRule="auto"/>
      </w:pPr>
      <w:r>
        <w:rPr>
          <w:rFonts w:ascii="Calibri" w:hAnsi="Calibri"/>
          <w:i w:val="0"/>
        </w:rPr>
        <w:t>Avoid products promising effortless fat loss, detoxification, hormone transformation, cure of disease, or muscle gain without training. Be especially cautious with stimulant-heavy pre-workouts, sexual-enhancement products, bodybuilding or hormone products, imported remedies with unclear contents, and supplements sold as an alternative to prescribed treatment. Proprietary blends can conceal individual amounts.</w:t>
      </w:r>
    </w:p>
    <w:p>
      <w:pPr>
        <w:keepNext w:val="0"/>
        <w:spacing w:before="0" w:after="120" w:line="300" w:lineRule="auto"/>
      </w:pPr>
      <w:r>
        <w:rPr>
          <w:rFonts w:ascii="Calibri" w:hAnsi="Calibri"/>
          <w:i w:val="0"/>
        </w:rPr>
        <w:t>Natural does not mean harmless. Herbs and concentrated nutrients can affect bleeding, blood pressure, blood sugar, sedation, liver function, kidney function, anesthesia, and the absorption or metabolism of medicine. Before surgery, pregnancy, breastfeeding, or treatment for a chronic disease, review every product with the appropriate healthcare professional. Do not hide supplements from the care team.</w:t>
      </w:r>
    </w:p>
    <w:p>
      <w:pPr>
        <w:pStyle w:val="Heading2"/>
      </w:pPr>
      <w:r>
        <w:t>Quality, Sport, and Accountability</w:t>
      </w:r>
    </w:p>
    <w:p>
      <w:pPr>
        <w:keepNext w:val="0"/>
        <w:spacing w:before="0" w:after="120" w:line="300" w:lineRule="auto"/>
      </w:pPr>
      <w:r>
        <w:rPr>
          <w:rFonts w:ascii="Calibri" w:hAnsi="Calibri"/>
          <w:i w:val="0"/>
        </w:rPr>
        <w:t>Independent third-party certification can provide added assurance that a product was tested for identity or contaminants under a particular program, but a seal does not prove that the supplement is effective or appropriate for you. Competitive athletes should use programs designed to reduce the risk of banned substances and still accept that no testing system can eliminate all risk.</w:t>
      </w:r>
    </w:p>
    <w:p>
      <w:pPr>
        <w:keepNext w:val="0"/>
        <w:spacing w:before="0" w:after="120" w:line="300" w:lineRule="auto"/>
      </w:pPr>
      <w:r>
        <w:rPr>
          <w:rFonts w:ascii="Calibri" w:hAnsi="Calibri"/>
          <w:i w:val="0"/>
        </w:rPr>
        <w:t>Keep a written supplement inventory with brand, product, amount, reason, start date, and who recommended it. Add only one nonessential product at a time so benefits or adverse effects can be recognized. Stop and seek medical help for serious reactions. In the United States, suspected serious supplement problems can also be reported through FDA safety channels.</w:t>
      </w:r>
    </w:p>
    <w:p>
      <w:pPr>
        <w:pStyle w:val="Heading2"/>
      </w:pPr>
      <w:r>
        <w:t>The Stewardship Spending Test</w:t>
      </w:r>
    </w:p>
    <w:p>
      <w:pPr>
        <w:keepNext w:val="0"/>
        <w:spacing w:before="0" w:after="120" w:line="300" w:lineRule="auto"/>
      </w:pPr>
      <w:r>
        <w:rPr>
          <w:rFonts w:ascii="Calibri" w:hAnsi="Calibri"/>
          <w:i w:val="0"/>
        </w:rPr>
        <w:t>Calculate the monthly cost and compare it with groceries, clinical care, shoes, transportation to exercise, or equipment that may produce greater benefit. A household should not sacrifice adequate food to maintain a tower of powders. If a product has no clear purpose, no measurable outcome, and no review date, it is a subscription to hope rather than a plan.</w:t>
      </w:r>
    </w:p>
    <w:p>
      <w:pPr>
        <w:keepNext w:val="0"/>
        <w:spacing w:before="0" w:after="120" w:line="300" w:lineRule="auto"/>
      </w:pPr>
      <w:r>
        <w:rPr>
          <w:rFonts w:ascii="Calibri" w:hAnsi="Calibri"/>
          <w:i w:val="0"/>
        </w:rPr>
        <w:t>Set a review date. If the goal was convenience, did the product actually improve meal consistency? If the goal was performance, did training data change beyond normal variation? If the goal was a deficiency, was follow-up completed as directed? Continue only when the benefit, safety, and cost make sense together.</w:t>
      </w:r>
    </w:p>
    <w:p>
      <w:pPr>
        <w:pStyle w:val="Heading2"/>
      </w:pPr>
      <w:r>
        <w:t>Chapter Practice</w:t>
      </w:r>
    </w:p>
    <w:p>
      <w:pPr>
        <w:keepNext w:val="0"/>
        <w:numPr>
          <w:ilvl w:val="0"/>
          <w:numId w:val="34"/>
        </w:numPr>
        <w:spacing w:before="0" w:after="80" w:line="300" w:lineRule="auto"/>
      </w:pPr>
      <w:r>
        <w:rPr>
          <w:rFonts w:ascii="Calibri" w:hAnsi="Calibri"/>
        </w:rPr>
        <w:t>Place every supplement, powder, gummy, herb, and energy product on one table and make an inventory.</w:t>
      </w:r>
    </w:p>
    <w:p>
      <w:pPr>
        <w:keepNext w:val="0"/>
        <w:numPr>
          <w:ilvl w:val="0"/>
          <w:numId w:val="34"/>
        </w:numPr>
        <w:spacing w:before="0" w:after="80" w:line="300" w:lineRule="auto"/>
      </w:pPr>
      <w:r>
        <w:rPr>
          <w:rFonts w:ascii="Calibri" w:hAnsi="Calibri"/>
        </w:rPr>
        <w:t>Write the exact purpose and review date for each item.</w:t>
      </w:r>
    </w:p>
    <w:p>
      <w:pPr>
        <w:keepNext w:val="0"/>
        <w:numPr>
          <w:ilvl w:val="0"/>
          <w:numId w:val="34"/>
        </w:numPr>
        <w:spacing w:before="0" w:after="80" w:line="300" w:lineRule="auto"/>
      </w:pPr>
      <w:r>
        <w:rPr>
          <w:rFonts w:ascii="Calibri" w:hAnsi="Calibri"/>
        </w:rPr>
        <w:t>Check for duplicate ingredients and total caffeine across products.</w:t>
      </w:r>
    </w:p>
    <w:p>
      <w:pPr>
        <w:keepNext w:val="0"/>
        <w:numPr>
          <w:ilvl w:val="0"/>
          <w:numId w:val="34"/>
        </w:numPr>
        <w:spacing w:before="0" w:after="80" w:line="300" w:lineRule="auto"/>
      </w:pPr>
      <w:r>
        <w:rPr>
          <w:rFonts w:ascii="Calibri" w:hAnsi="Calibri"/>
        </w:rPr>
        <w:t>Review the inventory with a pharmacist, clinician, or registered dietitian when medicines or conditions are involved.</w:t>
      </w:r>
    </w:p>
    <w:p>
      <w:pPr>
        <w:keepNext w:val="0"/>
        <w:numPr>
          <w:ilvl w:val="0"/>
          <w:numId w:val="34"/>
        </w:numPr>
        <w:spacing w:before="0" w:after="80" w:line="300" w:lineRule="auto"/>
      </w:pPr>
      <w:r>
        <w:rPr>
          <w:rFonts w:ascii="Calibri" w:hAnsi="Calibri"/>
        </w:rPr>
        <w:t>Remove any product built on cure claims, hidden amounts, extreme urgency, or a promise to replace treatment.</w:t>
      </w:r>
    </w:p>
    <w:p>
      <w:pPr>
        <w:keepNext w:val="0"/>
        <w:numPr>
          <w:ilvl w:val="0"/>
          <w:numId w:val="34"/>
        </w:numPr>
        <w:spacing w:before="0" w:after="80" w:line="300" w:lineRule="auto"/>
      </w:pPr>
      <w:r>
        <w:rPr>
          <w:rFonts w:ascii="Calibri" w:hAnsi="Calibri"/>
        </w:rPr>
        <w:t>Compare the monthly supplement bill with one food, sleep, training, or healthcare investment that may matter more.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The prudent buyer does not purchase a testimony and call it evidence. Define the need, protect against interactions, measure the result, and never let a supplement replace the foundations it was meant to support.</w:t>
            </w:r>
          </w:p>
        </w:tc>
      </w:tr>
    </w:tbl>
    <w:p>
      <w:pPr>
        <w:spacing w:after="40"/>
      </w:pPr>
    </w:p>
    <w:p>
      <w:pPr>
        <w:keepNext/>
        <w:spacing w:before="0" w:after="120" w:line="240" w:lineRule="auto"/>
      </w:pPr>
      <w:r>
        <w:br w:type="page"/>
      </w:r>
      <w:r>
        <w:rPr>
          <w:rFonts w:ascii="Calibri" w:hAnsi="Calibri"/>
          <w:b/>
          <w:caps/>
          <w:color w:val="946A16"/>
          <w:sz w:val="18"/>
        </w:rPr>
        <w:t>CHAPTER 24</w:t>
      </w:r>
    </w:p>
    <w:p>
      <w:pPr>
        <w:pStyle w:val="Heading1"/>
      </w:pPr>
      <w:r>
        <w:t>Move More and Sit Less</w:t>
      </w:r>
    </w:p>
    <w:p>
      <w:pPr>
        <w:keepNext/>
        <w:spacing w:before="0" w:after="280" w:line="276" w:lineRule="auto"/>
      </w:pPr>
      <w:r>
        <w:rPr>
          <w:rFonts w:ascii="Calibri" w:hAnsi="Calibri"/>
          <w:i/>
          <w:color w:val="335C4A"/>
          <w:sz w:val="21"/>
        </w:rPr>
        <w:t>“For in him we live, and move, and have our being…” — Acts 17:28, KJV</w:t>
      </w:r>
    </w:p>
    <w:p>
      <w:pPr>
        <w:keepNext w:val="0"/>
        <w:spacing w:before="0" w:after="120" w:line="300" w:lineRule="auto"/>
      </w:pPr>
      <w:r>
        <w:rPr>
          <w:rFonts w:ascii="Calibri" w:hAnsi="Calibri"/>
          <w:i w:val="0"/>
        </w:rPr>
        <w:t>A workout is valuable, but a workout is not the whole movement life. A person can train for forty-five minutes and remain almost motionless during the other waking hours. Another person may never enter a gym yet accumulate meaningful activity through walking, caregiving, cleaning, gardening, work, worship, transportation, and play. Health stewardship honors both planned exercise and the ordinary movement that keeps the body participating in life.</w:t>
      </w:r>
    </w:p>
    <w:p>
      <w:pPr>
        <w:keepNext w:val="0"/>
        <w:spacing w:before="0" w:after="120" w:line="300" w:lineRule="auto"/>
      </w:pPr>
      <w:r>
        <w:rPr>
          <w:rFonts w:ascii="Calibri" w:hAnsi="Calibri"/>
          <w:i w:val="0"/>
        </w:rPr>
        <w:t>Current physical-activity guidance carries two messages at once: move more and sit less, and work toward a balanced weekly amount of aerobic and muscle-strengthening activity. Any amount of movement can matter, especially for someone starting from very little. The goal is not to turn every minute into exercise. It is to interrupt unnecessary stillness, rebuild daily capacity, and let formal training stand on a more active foundation.</w:t>
      </w:r>
    </w:p>
    <w:p>
      <w:pPr>
        <w:pStyle w:val="Heading2"/>
      </w:pPr>
      <w:r>
        <w:t>Know the Three Movement Categories</w:t>
      </w:r>
    </w:p>
    <w:p>
      <w:pPr>
        <w:keepNext w:val="0"/>
        <w:spacing w:before="0" w:after="120" w:line="300" w:lineRule="auto"/>
      </w:pPr>
      <w:r>
        <w:rPr>
          <w:rFonts w:ascii="Calibri" w:hAnsi="Calibri"/>
          <w:i w:val="0"/>
        </w:rPr>
        <w:t>Physical activity is the broad category: any bodily movement that raises energy use above rest. Exercise is planned, structured activity performed to improve a quality such as strength, endurance, mobility, balance, or skill. Sedentary behavior is waking time spent sitting, reclining, or lying with very low energy use. These categories overlap in a real week but solve different problems.</w:t>
      </w:r>
    </w:p>
    <w:p>
      <w:pPr>
        <w:keepNext w:val="0"/>
        <w:spacing w:before="0" w:after="120" w:line="300" w:lineRule="auto"/>
      </w:pPr>
      <w:r>
        <w:rPr>
          <w:rFonts w:ascii="Calibri" w:hAnsi="Calibri"/>
          <w:i w:val="0"/>
        </w:rPr>
        <w:t>A person who walks at work may have high activity yet still need strength training. A person who lifts three days a week may still sit for long, uninterrupted periods. A wheelchair user may accumulate vigorous propulsion, sport, or arm cycling while needing a pressure-relief and shoulder-care plan. Assess the actual pattern rather than assuming a job title, body size, disability, or gym membership reveals it.</w:t>
      </w:r>
    </w:p>
    <w:p>
      <w:pPr>
        <w:pStyle w:val="Heading2"/>
      </w:pPr>
      <w:r>
        <w:t>Establish the Honest Baseline</w:t>
      </w:r>
    </w:p>
    <w:p>
      <w:pPr>
        <w:keepNext w:val="0"/>
        <w:spacing w:before="0" w:after="120" w:line="300" w:lineRule="auto"/>
      </w:pPr>
      <w:r>
        <w:rPr>
          <w:rFonts w:ascii="Calibri" w:hAnsi="Calibri"/>
          <w:i w:val="0"/>
        </w:rPr>
        <w:t>Observe three to seven ordinary days. Record sitting blocks, active transportation, walking or rolling time, physically demanding work, training, and the moments movement is easiest. A phone or wearable can estimate steps or active minutes, but a written schedule works. Step counts vary in meaning across height, gait, device, disability, and activity type; ten thousand is not a commandment.</w:t>
      </w:r>
    </w:p>
    <w:p>
      <w:pPr>
        <w:keepNext w:val="0"/>
        <w:spacing w:before="0" w:after="120" w:line="300" w:lineRule="auto"/>
      </w:pPr>
      <w:r>
        <w:rPr>
          <w:rFonts w:ascii="Calibri" w:hAnsi="Calibri"/>
          <w:i w:val="0"/>
        </w:rPr>
        <w:t>Choose the smallest baseline measure that can guide action: average daily steps, minutes walked, number of movement breaks, trips up the stairs, wheelchair propulsion time, or minutes of active play. Do not double a sedentary person’s volume because enthusiasm is high. Add a manageable amount, observe symptoms and recovery, then build.</w:t>
      </w:r>
    </w:p>
    <w:p>
      <w:pPr>
        <w:pStyle w:val="Heading2"/>
      </w:pPr>
      <w:r>
        <w:t>Use Movement Snacks</w:t>
      </w:r>
    </w:p>
    <w:p>
      <w:pPr>
        <w:keepNext w:val="0"/>
        <w:spacing w:before="0" w:after="120" w:line="300" w:lineRule="auto"/>
      </w:pPr>
      <w:r>
        <w:rPr>
          <w:rFonts w:ascii="Calibri" w:hAnsi="Calibri"/>
          <w:i w:val="0"/>
        </w:rPr>
        <w:t>A movement snack is a brief interruption that can be repeated without changing clothes or entering a gym. Walk the hallway, stand and sit several times from a stable chair, march or roll in place, climb a flight of stairs, perform wall push-ups, carry laundry, or practice ankle movements. One to five minutes can break a long block and remind the body that the day is not over.</w:t>
      </w:r>
    </w:p>
    <w:p>
      <w:pPr>
        <w:keepNext w:val="0"/>
        <w:spacing w:before="0" w:after="120" w:line="300" w:lineRule="auto"/>
      </w:pPr>
      <w:r>
        <w:rPr>
          <w:rFonts w:ascii="Calibri" w:hAnsi="Calibri"/>
          <w:i w:val="0"/>
        </w:rPr>
        <w:t>Attach the snack to an existing cue: after prayer, between calls, at the end of a television episode, after using the restroom, before lunch, or when a timer sounds. The movement should fit the setting and the person. Someone with fall risk needs stable support; a driver needs to stop safely; a person with pain may need a clinician-approved option. Consistency outranks novelty.</w:t>
      </w:r>
    </w:p>
    <w:p>
      <w:pPr>
        <w:pStyle w:val="Heading2"/>
      </w:pPr>
      <w:r>
        <w:t>Redesign the Environment</w:t>
      </w:r>
    </w:p>
    <w:p>
      <w:pPr>
        <w:keepNext w:val="0"/>
        <w:spacing w:before="0" w:after="120" w:line="300" w:lineRule="auto"/>
      </w:pPr>
      <w:r>
        <w:rPr>
          <w:rFonts w:ascii="Calibri" w:hAnsi="Calibri"/>
          <w:i w:val="0"/>
        </w:rPr>
        <w:t>Put walking shoes, a cane, resistance band, or other needed equipment where it can be reached. Hold selected conversations while walking or rolling. Park farther away only when the route, weather, lighting, traffic, and personal safety are appropriate. Use stairs when they are safe, not as a public test of character. Provide chairs and rest points so people can participate without being trapped.</w:t>
      </w:r>
    </w:p>
    <w:p>
      <w:pPr>
        <w:keepNext w:val="0"/>
        <w:spacing w:before="0" w:after="120" w:line="300" w:lineRule="auto"/>
      </w:pPr>
      <w:r>
        <w:rPr>
          <w:rFonts w:ascii="Calibri" w:hAnsi="Calibri"/>
          <w:i w:val="0"/>
        </w:rPr>
        <w:t>Churches and workplaces can support movement without embarrassing anyone. Build short breaks into long meetings, keep aisles accessible, offer seated and standing options, organize walking groups at varied paces, and avoid praising only the fastest participant. A movement culture makes activity normal while preserving privacy and choice.</w:t>
      </w:r>
    </w:p>
    <w:p>
      <w:pPr>
        <w:pStyle w:val="Heading2"/>
      </w:pPr>
      <w:r>
        <w:t>Progress Toward the Weekly Standard</w:t>
      </w:r>
    </w:p>
    <w:p>
      <w:pPr>
        <w:keepNext w:val="0"/>
        <w:spacing w:before="0" w:after="120" w:line="300" w:lineRule="auto"/>
      </w:pPr>
      <w:r>
        <w:rPr>
          <w:rFonts w:ascii="Calibri" w:hAnsi="Calibri"/>
          <w:i w:val="0"/>
        </w:rPr>
        <w:t>Most adults should work toward 150 to 300 minutes of moderate-intensity aerobic activity each week, or 75 to 150 minutes of vigorous activity, or an equivalent combination, plus muscle-strengthening work on at least two days. Older adults also benefit from multicomponent activity that includes balance, and people with chronic conditions should be as active as their abilities and guidance allow.</w:t>
      </w:r>
    </w:p>
    <w:p>
      <w:pPr>
        <w:keepNext w:val="0"/>
        <w:spacing w:before="0" w:after="120" w:line="300" w:lineRule="auto"/>
      </w:pPr>
      <w:r>
        <w:rPr>
          <w:rFonts w:ascii="Calibri" w:hAnsi="Calibri"/>
          <w:i w:val="0"/>
        </w:rPr>
        <w:t>Those amounts are destinations, not entry fees. Five minutes may become ten; three walks may become five; a seated interval may become a longer continuous session. Increase one dimension at a time—frequency, duration, or intensity—and preserve days that feel restorative. When chest symptoms, fainting, unusual breathlessness, rapid functional decline, or another alarming change appears, the answer is evaluation, not a higher step goal.</w:t>
      </w:r>
    </w:p>
    <w:p>
      <w:pPr>
        <w:pStyle w:val="Heading2"/>
      </w:pPr>
      <w:r>
        <w:t>Chapter Practice</w:t>
      </w:r>
    </w:p>
    <w:p>
      <w:pPr>
        <w:keepNext w:val="0"/>
        <w:numPr>
          <w:ilvl w:val="0"/>
          <w:numId w:val="35"/>
        </w:numPr>
        <w:spacing w:before="0" w:after="80" w:line="300" w:lineRule="auto"/>
      </w:pPr>
      <w:r>
        <w:rPr>
          <w:rFonts w:ascii="Calibri" w:hAnsi="Calibri"/>
        </w:rPr>
        <w:t>Observe three ordinary days and mark every sitting block longer than feels necessary.</w:t>
      </w:r>
    </w:p>
    <w:p>
      <w:pPr>
        <w:keepNext w:val="0"/>
        <w:numPr>
          <w:ilvl w:val="0"/>
          <w:numId w:val="35"/>
        </w:numPr>
        <w:spacing w:before="0" w:after="80" w:line="300" w:lineRule="auto"/>
      </w:pPr>
      <w:r>
        <w:rPr>
          <w:rFonts w:ascii="Calibri" w:hAnsi="Calibri"/>
        </w:rPr>
        <w:t>Choose one baseline: steps, active minutes, movement breaks, or another accessible measure.</w:t>
      </w:r>
    </w:p>
    <w:p>
      <w:pPr>
        <w:keepNext w:val="0"/>
        <w:numPr>
          <w:ilvl w:val="0"/>
          <w:numId w:val="35"/>
        </w:numPr>
        <w:spacing w:before="0" w:after="80" w:line="300" w:lineRule="auto"/>
      </w:pPr>
      <w:r>
        <w:rPr>
          <w:rFonts w:ascii="Calibri" w:hAnsi="Calibri"/>
        </w:rPr>
        <w:t>Attach a one-to-five-minute movement snack to two existing daily cues.</w:t>
      </w:r>
    </w:p>
    <w:p>
      <w:pPr>
        <w:keepNext w:val="0"/>
        <w:numPr>
          <w:ilvl w:val="0"/>
          <w:numId w:val="35"/>
        </w:numPr>
        <w:spacing w:before="0" w:after="80" w:line="300" w:lineRule="auto"/>
      </w:pPr>
      <w:r>
        <w:rPr>
          <w:rFonts w:ascii="Calibri" w:hAnsi="Calibri"/>
        </w:rPr>
        <w:t>Place one piece of movement equipment or footwear where it removes friction.</w:t>
      </w:r>
    </w:p>
    <w:p>
      <w:pPr>
        <w:keepNext w:val="0"/>
        <w:numPr>
          <w:ilvl w:val="0"/>
          <w:numId w:val="35"/>
        </w:numPr>
        <w:spacing w:before="0" w:after="80" w:line="300" w:lineRule="auto"/>
      </w:pPr>
      <w:r>
        <w:rPr>
          <w:rFonts w:ascii="Calibri" w:hAnsi="Calibri"/>
        </w:rPr>
        <w:t>Add a modest amount to the baseline for two weeks before progressing again.</w:t>
      </w:r>
    </w:p>
    <w:p>
      <w:pPr>
        <w:keepNext w:val="0"/>
        <w:numPr>
          <w:ilvl w:val="0"/>
          <w:numId w:val="35"/>
        </w:numPr>
        <w:spacing w:before="0" w:after="80" w:line="300" w:lineRule="auto"/>
      </w:pPr>
      <w:r>
        <w:rPr>
          <w:rFonts w:ascii="Calibri" w:hAnsi="Calibri"/>
        </w:rPr>
        <w:t>Identify the safety, access, pain, transportation, or caregiving barrier the environment must solve.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Movement is not confined to a gym appointment. Let the whole day participate: interrupt unnecessary stillness, build from truth, and make ordinary motion part of the rule of life.</w:t>
            </w:r>
          </w:p>
        </w:tc>
      </w:tr>
    </w:tbl>
    <w:p>
      <w:pPr>
        <w:spacing w:after="40"/>
      </w:pPr>
    </w:p>
    <w:p>
      <w:pPr>
        <w:keepNext/>
        <w:spacing w:before="0" w:after="120" w:line="240" w:lineRule="auto"/>
      </w:pPr>
      <w:r>
        <w:br w:type="page"/>
      </w:r>
      <w:r>
        <w:rPr>
          <w:rFonts w:ascii="Calibri" w:hAnsi="Calibri"/>
          <w:b/>
          <w:caps/>
          <w:color w:val="946A16"/>
          <w:sz w:val="18"/>
        </w:rPr>
        <w:t>CHAPTER 25</w:t>
      </w:r>
    </w:p>
    <w:p>
      <w:pPr>
        <w:pStyle w:val="Heading1"/>
      </w:pPr>
      <w:r>
        <w:t>Warm-Up, Mobility, and Joint Preparation</w:t>
      </w:r>
    </w:p>
    <w:p>
      <w:pPr>
        <w:keepNext/>
        <w:spacing w:before="0" w:after="280" w:line="276" w:lineRule="auto"/>
      </w:pPr>
      <w:r>
        <w:rPr>
          <w:rFonts w:ascii="Calibri" w:hAnsi="Calibri"/>
          <w:i/>
          <w:color w:val="335C4A"/>
          <w:sz w:val="21"/>
        </w:rPr>
        <w:t>“To every thing there is a season, and a time to every purpose under the heaven.” — Ecclesiastes 3:1, KJV</w:t>
      </w:r>
    </w:p>
    <w:p>
      <w:pPr>
        <w:keepNext w:val="0"/>
        <w:spacing w:before="0" w:after="120" w:line="300" w:lineRule="auto"/>
      </w:pPr>
      <w:r>
        <w:rPr>
          <w:rFonts w:ascii="Calibri" w:hAnsi="Calibri"/>
          <w:i w:val="0"/>
        </w:rPr>
        <w:t>The body should not be asked for its hardest work without preparation. A warm-up is the transition from the demands of the day to the demands of the session. It raises readiness, rehearses the movements ahead, reveals how joints and symptoms are behaving, and gives the mind time to become present. It is not a magical shield against every injury, but it is a valuable assessment and practice period.</w:t>
      </w:r>
    </w:p>
    <w:p>
      <w:pPr>
        <w:keepNext w:val="0"/>
        <w:spacing w:before="0" w:after="120" w:line="300" w:lineRule="auto"/>
      </w:pPr>
      <w:r>
        <w:rPr>
          <w:rFonts w:ascii="Calibri" w:hAnsi="Calibri"/>
          <w:i w:val="0"/>
        </w:rPr>
        <w:t>Mobility is also misunderstood. It is not a contest to see who can stretch farthest. Useful mobility is access to enough motion for the task, with control through that motion. Some people need more range; others already have range and need strength, stability, or confidence. The correct warm-up prepares the body God gave the person, not the body pictured in an exercise video.</w:t>
      </w:r>
    </w:p>
    <w:p>
      <w:pPr>
        <w:pStyle w:val="Heading2"/>
      </w:pPr>
      <w:r>
        <w:t>Use the R.A.M.P. Sequence</w:t>
      </w:r>
    </w:p>
    <w:p>
      <w:pPr>
        <w:keepNext w:val="0"/>
        <w:spacing w:before="0" w:after="120" w:line="300" w:lineRule="auto"/>
      </w:pPr>
      <w:r>
        <w:rPr>
          <w:rFonts w:ascii="Calibri" w:hAnsi="Calibri"/>
          <w:i w:val="0"/>
        </w:rPr>
        <w:t>Raise: begin with easy rhythmic movement such as walking, cycling, marching, arm cycling, or wheelchair propulsion. Activate: practice muscles and positions needed for the session through glute bridges, rows, wall pushes, calf raises, or other low-load work. Mobilize: move relevant joints through comfortable, controlled ranges. Potentiate: rehearse the first exercises with progressively closer versions of the working load and speed.</w:t>
      </w:r>
    </w:p>
    <w:p>
      <w:pPr>
        <w:keepNext w:val="0"/>
        <w:spacing w:before="0" w:after="120" w:line="300" w:lineRule="auto"/>
      </w:pPr>
      <w:r>
        <w:rPr>
          <w:rFonts w:ascii="Calibri" w:hAnsi="Calibri"/>
          <w:i w:val="0"/>
        </w:rPr>
        <w:t>A general session may need five to ten minutes; cold conditions, age, stiffness, technical lifts, high intensity, or a long period of sitting may justify more. The clock is secondary to readiness. The warm-up has done its job when breathing is prepared, movement feels coordinated, symptoms are acceptable, and the first working set will not be the first time the pattern appears that day.</w:t>
      </w:r>
    </w:p>
    <w:p>
      <w:pPr>
        <w:pStyle w:val="Heading2"/>
      </w:pPr>
      <w:r>
        <w:t>Mobilize What the Session Requires</w:t>
      </w:r>
    </w:p>
    <w:p>
      <w:pPr>
        <w:keepNext w:val="0"/>
        <w:spacing w:before="0" w:after="120" w:line="300" w:lineRule="auto"/>
      </w:pPr>
      <w:r>
        <w:rPr>
          <w:rFonts w:ascii="Calibri" w:hAnsi="Calibri"/>
          <w:i w:val="0"/>
        </w:rPr>
        <w:t>A squat session may benefit from ankle, hip, and upper-back preparation. Pressing may require shoulder-blade motion, upper-back position, and gradual pressing loads. Walking or running may use ankle, calf, hip, and gait drills. Do not perform a random catalog of stretches. Select two or three movements that address the positions and patterns about to be trained.</w:t>
      </w:r>
    </w:p>
    <w:p>
      <w:pPr>
        <w:keepNext w:val="0"/>
        <w:spacing w:before="0" w:after="120" w:line="300" w:lineRule="auto"/>
      </w:pPr>
      <w:r>
        <w:rPr>
          <w:rFonts w:ascii="Calibri" w:hAnsi="Calibri"/>
          <w:i w:val="0"/>
        </w:rPr>
        <w:t>Mobility drills should feel purposeful, not punishing. Move slowly enough to control the range, breathe, and stop before sharp pain, instability, numbness, or a forced end position. A limitation may come from joint structure, swelling, injury, fear, or neurological factors rather than a muscle that needs more stretching. Persistent or changing restrictions deserve qualified assessment.</w:t>
      </w:r>
    </w:p>
    <w:p>
      <w:pPr>
        <w:pStyle w:val="Heading2"/>
      </w:pPr>
      <w:r>
        <w:t>Understand Stretching</w:t>
      </w:r>
    </w:p>
    <w:p>
      <w:pPr>
        <w:keepNext w:val="0"/>
        <w:spacing w:before="0" w:after="120" w:line="300" w:lineRule="auto"/>
      </w:pPr>
      <w:r>
        <w:rPr>
          <w:rFonts w:ascii="Calibri" w:hAnsi="Calibri"/>
          <w:i w:val="0"/>
        </w:rPr>
        <w:t>Dynamic preparation uses controlled movement through range and often fits before training. Longer static stretches may fit after training, in a separate mobility session, or before activity when a specific need has been identified and strength or power demands are adjusted. No single stretch routine is required for every person.</w:t>
      </w:r>
    </w:p>
    <w:p>
      <w:pPr>
        <w:keepNext w:val="0"/>
        <w:spacing w:before="0" w:after="120" w:line="300" w:lineRule="auto"/>
      </w:pPr>
      <w:r>
        <w:rPr>
          <w:rFonts w:ascii="Calibri" w:hAnsi="Calibri"/>
          <w:i w:val="0"/>
        </w:rPr>
        <w:t>Stretching should not be used to force a joint through pain or to repeatedly chase temporary looseness without asking why stiffness returns. Sometimes the better intervention is strength in the available range, improved technique, reduced training load, or more movement during the day. Flexibility without control is not complete mobility.</w:t>
      </w:r>
    </w:p>
    <w:p>
      <w:pPr>
        <w:pStyle w:val="Heading2"/>
      </w:pPr>
      <w:r>
        <w:t>Use Warm-Up Sets as Information</w:t>
      </w:r>
    </w:p>
    <w:p>
      <w:pPr>
        <w:keepNext w:val="0"/>
        <w:spacing w:before="0" w:after="120" w:line="300" w:lineRule="auto"/>
      </w:pPr>
      <w:r>
        <w:rPr>
          <w:rFonts w:ascii="Calibri" w:hAnsi="Calibri"/>
          <w:i w:val="0"/>
        </w:rPr>
        <w:t>The first unloaded or light sets are a conversation with the body. Compare left and right, notice coordination, observe pain, and assess effort. If a familiar load suddenly feels unusually heavy, technique is unstable, or symptoms rise with each set, lower the day’s ceiling. Readiness can change because of sleep, illness, medicine, stress, heat, or the previous session.</w:t>
      </w:r>
    </w:p>
    <w:p>
      <w:pPr>
        <w:keepNext w:val="0"/>
        <w:spacing w:before="0" w:after="120" w:line="300" w:lineRule="auto"/>
      </w:pPr>
      <w:r>
        <w:rPr>
          <w:rFonts w:ascii="Calibri" w:hAnsi="Calibri"/>
          <w:i w:val="0"/>
        </w:rPr>
        <w:t>A warm-up should refine the plan, not merely confirm what was written. Continue when the movement becomes smoother and the person feels more prepared. Modify when a safer variation works. Stop and seek help when symptoms are alarming or worsening. Discipline includes responding to information before pride becomes an injury.</w:t>
      </w:r>
    </w:p>
    <w:p>
      <w:pPr>
        <w:pStyle w:val="Heading2"/>
      </w:pPr>
      <w:r>
        <w:t>Cool Down Without Ceremony</w:t>
      </w:r>
    </w:p>
    <w:p>
      <w:pPr>
        <w:keepNext w:val="0"/>
        <w:spacing w:before="0" w:after="120" w:line="300" w:lineRule="auto"/>
      </w:pPr>
      <w:r>
        <w:rPr>
          <w:rFonts w:ascii="Calibri" w:hAnsi="Calibri"/>
          <w:i w:val="0"/>
        </w:rPr>
        <w:t>After demanding cardio or strength work, several minutes of easy movement can create a gradual transition and allow symptoms to be assessed. Sudden stopping may feel uncomfortable for some people. Breathing can return toward normal, the training log can be completed, and any unusual response can be recorded.</w:t>
      </w:r>
    </w:p>
    <w:p>
      <w:pPr>
        <w:keepNext w:val="0"/>
        <w:spacing w:before="0" w:after="120" w:line="300" w:lineRule="auto"/>
      </w:pPr>
      <w:r>
        <w:rPr>
          <w:rFonts w:ascii="Calibri" w:hAnsi="Calibri"/>
          <w:i w:val="0"/>
        </w:rPr>
        <w:t>A cool-down does not erase a reckless session, remove toxins, or guarantee that soreness will disappear. Hydration, food, sleep, programming, and time carry most recovery. Use gentle mobility or relaxed breathing if it feels useful, then leave the session with enough energy to carry the rest of the day.</w:t>
      </w:r>
    </w:p>
    <w:p>
      <w:pPr>
        <w:pStyle w:val="Heading2"/>
      </w:pPr>
      <w:r>
        <w:t>Chapter Practice</w:t>
      </w:r>
    </w:p>
    <w:p>
      <w:pPr>
        <w:keepNext w:val="0"/>
        <w:numPr>
          <w:ilvl w:val="0"/>
          <w:numId w:val="36"/>
        </w:numPr>
        <w:spacing w:before="0" w:after="80" w:line="300" w:lineRule="auto"/>
      </w:pPr>
      <w:r>
        <w:rPr>
          <w:rFonts w:ascii="Calibri" w:hAnsi="Calibri"/>
        </w:rPr>
        <w:t>Write a five-to-ten-minute R.A.M.P. warm-up for one current workout.</w:t>
      </w:r>
    </w:p>
    <w:p>
      <w:pPr>
        <w:keepNext w:val="0"/>
        <w:numPr>
          <w:ilvl w:val="0"/>
          <w:numId w:val="36"/>
        </w:numPr>
        <w:spacing w:before="0" w:after="80" w:line="300" w:lineRule="auto"/>
      </w:pPr>
      <w:r>
        <w:rPr>
          <w:rFonts w:ascii="Calibri" w:hAnsi="Calibri"/>
        </w:rPr>
        <w:t>Select only the joints and patterns required by the session instead of doing random drills.</w:t>
      </w:r>
    </w:p>
    <w:p>
      <w:pPr>
        <w:keepNext w:val="0"/>
        <w:numPr>
          <w:ilvl w:val="0"/>
          <w:numId w:val="36"/>
        </w:numPr>
        <w:spacing w:before="0" w:after="80" w:line="300" w:lineRule="auto"/>
      </w:pPr>
      <w:r>
        <w:rPr>
          <w:rFonts w:ascii="Calibri" w:hAnsi="Calibri"/>
        </w:rPr>
        <w:t>Use at least one unloaded or light rehearsal set before each major strength movement.</w:t>
      </w:r>
    </w:p>
    <w:p>
      <w:pPr>
        <w:keepNext w:val="0"/>
        <w:numPr>
          <w:ilvl w:val="0"/>
          <w:numId w:val="36"/>
        </w:numPr>
        <w:spacing w:before="0" w:after="80" w:line="300" w:lineRule="auto"/>
      </w:pPr>
      <w:r>
        <w:rPr>
          <w:rFonts w:ascii="Calibri" w:hAnsi="Calibri"/>
        </w:rPr>
        <w:t>Record whether a restriction improved, stayed the same, or worsened during preparation.</w:t>
      </w:r>
    </w:p>
    <w:p>
      <w:pPr>
        <w:keepNext w:val="0"/>
        <w:numPr>
          <w:ilvl w:val="0"/>
          <w:numId w:val="36"/>
        </w:numPr>
        <w:spacing w:before="0" w:after="80" w:line="300" w:lineRule="auto"/>
      </w:pPr>
      <w:r>
        <w:rPr>
          <w:rFonts w:ascii="Calibri" w:hAnsi="Calibri"/>
        </w:rPr>
        <w:t>Create a lower-ceiling session for days when warm-up performance reveals poor readiness.</w:t>
      </w:r>
    </w:p>
    <w:p>
      <w:pPr>
        <w:keepNext w:val="0"/>
        <w:numPr>
          <w:ilvl w:val="0"/>
          <w:numId w:val="36"/>
        </w:numPr>
        <w:spacing w:before="0" w:after="80" w:line="300" w:lineRule="auto"/>
      </w:pPr>
      <w:r>
        <w:rPr>
          <w:rFonts w:ascii="Calibri" w:hAnsi="Calibri"/>
        </w:rPr>
        <w:t>Refer persistent swelling, instability, neurological symptoms, or painful loss of motion for assessment.</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Preparation honors timing. Raise readiness, rehearse the task, listen to the information the body gives, and earn the right to ask for harder work.</w:t>
            </w:r>
          </w:p>
        </w:tc>
      </w:tr>
    </w:tbl>
    <w:p>
      <w:pPr>
        <w:spacing w:after="40"/>
      </w:pPr>
    </w:p>
    <w:p>
      <w:pPr>
        <w:keepNext/>
        <w:spacing w:before="0" w:after="120" w:line="240" w:lineRule="auto"/>
      </w:pPr>
      <w:r>
        <w:br w:type="page"/>
      </w:r>
      <w:r>
        <w:rPr>
          <w:rFonts w:ascii="Calibri" w:hAnsi="Calibri"/>
          <w:b/>
          <w:caps/>
          <w:color w:val="946A16"/>
          <w:sz w:val="18"/>
        </w:rPr>
        <w:t>CHAPTER 26</w:t>
      </w:r>
    </w:p>
    <w:p>
      <w:pPr>
        <w:pStyle w:val="Heading1"/>
      </w:pPr>
      <w:r>
        <w:t>The Seven Foundational Movement Patterns</w:t>
      </w:r>
    </w:p>
    <w:p>
      <w:pPr>
        <w:keepNext/>
        <w:spacing w:before="0" w:after="280" w:line="276" w:lineRule="auto"/>
      </w:pPr>
      <w:r>
        <w:rPr>
          <w:rFonts w:ascii="Calibri" w:hAnsi="Calibri"/>
          <w:i/>
          <w:color w:val="335C4A"/>
          <w:sz w:val="21"/>
        </w:rPr>
        <w:t>“He teacheth my hands to war, so that a bow of steel is broken by mine arms.” — Psalm 18:34, KJV</w:t>
      </w:r>
    </w:p>
    <w:p>
      <w:pPr>
        <w:keepNext w:val="0"/>
        <w:spacing w:before="0" w:after="120" w:line="300" w:lineRule="auto"/>
      </w:pPr>
      <w:r>
        <w:rPr>
          <w:rFonts w:ascii="Calibri" w:hAnsi="Calibri"/>
          <w:i w:val="0"/>
        </w:rPr>
        <w:t>Exercises are nearly endless, but human movement can be organized into a smaller set of patterns. This manual uses seven: squat, hinge, push, pull, carry, brace or rotate, and locomotion. The patterns make programming portable. A gym may use barbells and machines; a home may use a chair, band, backpack, stairs, and floor. The tool changes while the function remains recognizable.</w:t>
      </w:r>
    </w:p>
    <w:p>
      <w:pPr>
        <w:keepNext w:val="0"/>
        <w:spacing w:before="0" w:after="120" w:line="300" w:lineRule="auto"/>
      </w:pPr>
      <w:r>
        <w:rPr>
          <w:rFonts w:ascii="Calibri" w:hAnsi="Calibri"/>
          <w:i w:val="0"/>
        </w:rPr>
        <w:t>A pattern is not a single technique everyone must perform identically. Limb length, joint structure, disability, pain, skill, equipment, and goal change the expression. A chair rise can train the squat pattern. A seated band press can train a push. Wheelchair propulsion can be locomotion. The standard is controlled, purposeful movement matched to the person—not imitation of one ideal shape.</w:t>
      </w:r>
    </w:p>
    <w:p>
      <w:pPr>
        <w:pStyle w:val="Heading2"/>
      </w:pPr>
      <w:r>
        <w:t>Squat and Hinge</w:t>
      </w:r>
    </w:p>
    <w:p>
      <w:pPr>
        <w:keepNext w:val="0"/>
        <w:spacing w:before="0" w:after="120" w:line="300" w:lineRule="auto"/>
      </w:pPr>
      <w:r>
        <w:rPr>
          <w:rFonts w:ascii="Calibri" w:hAnsi="Calibri"/>
          <w:i w:val="0"/>
        </w:rPr>
        <w:t>The squat lowers and raises the body through coordinated bending at the hips, knees, and ankles. It supports sitting, standing, stairs, and getting closer to the floor. Entry points include a high-chair sit-to-stand, supported squat, partial range, leg press, or water-supported variation. Progress can come through a lower surface, greater range, more load, slower control, or a more demanding stance.</w:t>
      </w:r>
    </w:p>
    <w:p>
      <w:pPr>
        <w:keepNext w:val="0"/>
        <w:spacing w:before="0" w:after="120" w:line="300" w:lineRule="auto"/>
      </w:pPr>
      <w:r>
        <w:rPr>
          <w:rFonts w:ascii="Calibri" w:hAnsi="Calibri"/>
          <w:i w:val="0"/>
        </w:rPr>
        <w:t>The hinge moves primarily through the hips while the trunk stays organized. It supports lifting from a counter or floor, loading the hips, and protecting useful options for work and caregiving. Begin with a glute bridge, wall-tap hinge, dowel-guided hinge, elevated deadlift, or machine. The spine is not made of glass, but load should match control, symptoms, and the task.</w:t>
      </w:r>
    </w:p>
    <w:p>
      <w:pPr>
        <w:pStyle w:val="Heading2"/>
      </w:pPr>
      <w:r>
        <w:t>Push and Pull</w:t>
      </w:r>
    </w:p>
    <w:p>
      <w:pPr>
        <w:keepNext w:val="0"/>
        <w:spacing w:before="0" w:after="120" w:line="300" w:lineRule="auto"/>
      </w:pPr>
      <w:r>
        <w:rPr>
          <w:rFonts w:ascii="Calibri" w:hAnsi="Calibri"/>
          <w:i w:val="0"/>
        </w:rPr>
        <w:t>A push moves resistance away from the body or the body away from support. Wall and counter push-ups, machine chest press, dumbbell press, landmine press, and overhead variations are examples. Shoulder comfort depends on range, angle, grip, load, control, and individual anatomy. Overhead work is an option, not a requirement for virtue.</w:t>
      </w:r>
    </w:p>
    <w:p>
      <w:pPr>
        <w:keepNext w:val="0"/>
        <w:spacing w:before="0" w:after="120" w:line="300" w:lineRule="auto"/>
      </w:pPr>
      <w:r>
        <w:rPr>
          <w:rFonts w:ascii="Calibri" w:hAnsi="Calibri"/>
          <w:i w:val="0"/>
        </w:rPr>
        <w:t>A pull brings resistance toward the body or moves the body toward an anchor. Band rows, cable rows, pulldowns, supported dumbbell rows, and assisted pull-ups belong here. Pulling can support upper-back strength and carrying capacity, but it does not automatically cancel poor sitting posture. Train the pattern and redesign the day.</w:t>
      </w:r>
    </w:p>
    <w:p>
      <w:pPr>
        <w:pStyle w:val="Heading2"/>
      </w:pPr>
      <w:r>
        <w:t>Carry and Grip</w:t>
      </w:r>
    </w:p>
    <w:p>
      <w:pPr>
        <w:keepNext w:val="0"/>
        <w:spacing w:before="0" w:after="120" w:line="300" w:lineRule="auto"/>
      </w:pPr>
      <w:r>
        <w:rPr>
          <w:rFonts w:ascii="Calibri" w:hAnsi="Calibri"/>
          <w:i w:val="0"/>
        </w:rPr>
        <w:t>Carries integrate grip, trunk control, walking or wheeling, breathing, and the ability to manage load. Groceries, luggage, children, tools, and ministry equipment all make the pattern practical. Farmer, suitcase, front, bear-hug, rack, or overhead carries can be trained with dumbbells, bags, buckets, or safe household objects.</w:t>
      </w:r>
    </w:p>
    <w:p>
      <w:pPr>
        <w:keepNext w:val="0"/>
        <w:spacing w:before="0" w:after="120" w:line="300" w:lineRule="auto"/>
      </w:pPr>
      <w:r>
        <w:rPr>
          <w:rFonts w:ascii="Calibri" w:hAnsi="Calibri"/>
          <w:i w:val="0"/>
        </w:rPr>
        <w:t>A seated hold, wheelchair load-management drill, or supported standing carry can preserve the purpose when walking is limited. Start with a stable object, clear route, manageable distance, and a way to set the load down safely. Grip weakness, new numbness, dropping objects, or rapidly changing hand function can require clinical evaluation.</w:t>
      </w:r>
    </w:p>
    <w:p>
      <w:pPr>
        <w:pStyle w:val="Heading2"/>
      </w:pPr>
      <w:r>
        <w:t>Brace, Rotate, and Resist Rotation</w:t>
      </w:r>
    </w:p>
    <w:p>
      <w:pPr>
        <w:keepNext w:val="0"/>
        <w:spacing w:before="0" w:after="120" w:line="300" w:lineRule="auto"/>
      </w:pPr>
      <w:r>
        <w:rPr>
          <w:rFonts w:ascii="Calibri" w:hAnsi="Calibri"/>
          <w:i w:val="0"/>
        </w:rPr>
        <w:t>The trunk transfers force between the upper and lower body. It flexes, extends, bends, and rotates, but it must also resist unwanted motion. Dead bugs, bird dogs, side planks, Pallof presses, chops, lifts, crawls, and loaded carries train different parts of this role. Endless crunches are neither required nor sufficient.</w:t>
      </w:r>
    </w:p>
    <w:p>
      <w:pPr>
        <w:keepNext w:val="0"/>
        <w:spacing w:before="0" w:after="120" w:line="300" w:lineRule="auto"/>
      </w:pPr>
      <w:r>
        <w:rPr>
          <w:rFonts w:ascii="Calibri" w:hAnsi="Calibri"/>
          <w:i w:val="0"/>
        </w:rPr>
        <w:t>Breathing and bracing should cooperate. Exhale or breathe around appropriate tension rather than holding the breath carelessly through every repetition. Some heavy lifting uses deliberate breath strategies that can change blood pressure and require coaching or medical guidance. Pelvic-floor symptoms, abdominal bulging, hernia concerns, pregnancy, and postpartum recovery deserve individualized modification.</w:t>
      </w:r>
    </w:p>
    <w:p>
      <w:pPr>
        <w:pStyle w:val="Heading2"/>
      </w:pPr>
      <w:r>
        <w:t>Locomotion and Pattern Selection</w:t>
      </w:r>
    </w:p>
    <w:p>
      <w:pPr>
        <w:keepNext w:val="0"/>
        <w:spacing w:before="0" w:after="120" w:line="300" w:lineRule="auto"/>
      </w:pPr>
      <w:r>
        <w:rPr>
          <w:rFonts w:ascii="Calibri" w:hAnsi="Calibri"/>
          <w:i w:val="0"/>
        </w:rPr>
        <w:t>Locomotion moves the person through space: walking, rolling, cycling, swimming, climbing, crawling, rowing, skating, dancing, or another accessible form. Choose methods that fit the goal, environment, joints, balance, equipment, and enjoyment. Cross-training can distribute stress and preserve options.</w:t>
      </w:r>
    </w:p>
    <w:p>
      <w:pPr>
        <w:keepNext w:val="0"/>
        <w:spacing w:before="0" w:after="120" w:line="300" w:lineRule="auto"/>
      </w:pPr>
      <w:r>
        <w:rPr>
          <w:rFonts w:ascii="Calibri" w:hAnsi="Calibri"/>
          <w:i w:val="0"/>
        </w:rPr>
        <w:t>A complete program touches all seven purposes over time, but not every pattern must appear in every session. Select one safe variation, practice it long enough to learn, and progress only when technique and recovery are stable. If a pattern repeatedly provokes pain, change range, stance, load, speed, equipment, or variation—and refer when the problem persists or worsens.</w:t>
      </w:r>
    </w:p>
    <w:p>
      <w:pPr>
        <w:pStyle w:val="Heading2"/>
      </w:pPr>
      <w:r>
        <w:t>Chapter Practice</w:t>
      </w:r>
    </w:p>
    <w:p>
      <w:pPr>
        <w:keepNext w:val="0"/>
        <w:numPr>
          <w:ilvl w:val="0"/>
          <w:numId w:val="37"/>
        </w:numPr>
        <w:spacing w:before="0" w:after="80" w:line="300" w:lineRule="auto"/>
      </w:pPr>
      <w:r>
        <w:rPr>
          <w:rFonts w:ascii="Calibri" w:hAnsi="Calibri"/>
        </w:rPr>
        <w:t>Name one daily-life responsibility connected to each of the seven patterns.</w:t>
      </w:r>
    </w:p>
    <w:p>
      <w:pPr>
        <w:keepNext w:val="0"/>
        <w:numPr>
          <w:ilvl w:val="0"/>
          <w:numId w:val="37"/>
        </w:numPr>
        <w:spacing w:before="0" w:after="80" w:line="300" w:lineRule="auto"/>
      </w:pPr>
      <w:r>
        <w:rPr>
          <w:rFonts w:ascii="Calibri" w:hAnsi="Calibri"/>
        </w:rPr>
        <w:t>Select an entry, current, and future variation for squat, hinge, push, and pull.</w:t>
      </w:r>
    </w:p>
    <w:p>
      <w:pPr>
        <w:keepNext w:val="0"/>
        <w:numPr>
          <w:ilvl w:val="0"/>
          <w:numId w:val="37"/>
        </w:numPr>
        <w:spacing w:before="0" w:after="80" w:line="300" w:lineRule="auto"/>
      </w:pPr>
      <w:r>
        <w:rPr>
          <w:rFonts w:ascii="Calibri" w:hAnsi="Calibri"/>
        </w:rPr>
        <w:t>Create a carry route with a clear floor and a safe place to set the load down.</w:t>
      </w:r>
    </w:p>
    <w:p>
      <w:pPr>
        <w:keepNext w:val="0"/>
        <w:numPr>
          <w:ilvl w:val="0"/>
          <w:numId w:val="37"/>
        </w:numPr>
        <w:spacing w:before="0" w:after="80" w:line="300" w:lineRule="auto"/>
      </w:pPr>
      <w:r>
        <w:rPr>
          <w:rFonts w:ascii="Calibri" w:hAnsi="Calibri"/>
        </w:rPr>
        <w:t>Choose one brace exercise and one controlled rotation exercise appropriate to your needs.</w:t>
      </w:r>
    </w:p>
    <w:p>
      <w:pPr>
        <w:keepNext w:val="0"/>
        <w:numPr>
          <w:ilvl w:val="0"/>
          <w:numId w:val="37"/>
        </w:numPr>
        <w:spacing w:before="0" w:after="80" w:line="300" w:lineRule="auto"/>
      </w:pPr>
      <w:r>
        <w:rPr>
          <w:rFonts w:ascii="Calibri" w:hAnsi="Calibri"/>
        </w:rPr>
        <w:t>Identify a locomotion method that is accessible, repeatable, and enjoyable.</w:t>
      </w:r>
    </w:p>
    <w:p>
      <w:pPr>
        <w:keepNext w:val="0"/>
        <w:numPr>
          <w:ilvl w:val="0"/>
          <w:numId w:val="37"/>
        </w:numPr>
        <w:spacing w:before="0" w:after="80" w:line="300" w:lineRule="auto"/>
      </w:pPr>
      <w:r>
        <w:rPr>
          <w:rFonts w:ascii="Calibri" w:hAnsi="Calibri"/>
        </w:rPr>
        <w:t>Replace any painful pattern with a tolerable variation and seek assessment if symptoms persist.</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Master purposes before collecting exercises. When the patterns are understood, training can travel across age, ability, home, gym, and every season of service.</w:t>
            </w:r>
          </w:p>
        </w:tc>
      </w:tr>
    </w:tbl>
    <w:p>
      <w:pPr>
        <w:spacing w:after="40"/>
      </w:pPr>
    </w:p>
    <w:p>
      <w:pPr>
        <w:keepNext/>
        <w:spacing w:before="0" w:after="120" w:line="240" w:lineRule="auto"/>
      </w:pPr>
      <w:r>
        <w:br w:type="page"/>
      </w:r>
      <w:r>
        <w:rPr>
          <w:rFonts w:ascii="Calibri" w:hAnsi="Calibri"/>
          <w:b/>
          <w:caps/>
          <w:color w:val="946A16"/>
          <w:sz w:val="18"/>
        </w:rPr>
        <w:t>CHAPTER 27</w:t>
      </w:r>
    </w:p>
    <w:p>
      <w:pPr>
        <w:pStyle w:val="Heading1"/>
      </w:pPr>
      <w:r>
        <w:t>Strength Training for Life</w:t>
      </w:r>
    </w:p>
    <w:p>
      <w:pPr>
        <w:keepNext/>
        <w:spacing w:before="0" w:after="280" w:line="276" w:lineRule="auto"/>
      </w:pPr>
      <w:r>
        <w:rPr>
          <w:rFonts w:ascii="Calibri" w:hAnsi="Calibri"/>
          <w:i/>
          <w:color w:val="335C4A"/>
          <w:sz w:val="21"/>
        </w:rPr>
        <w:t>“A wise man is strong; yea, a man of knowledge increaseth strength.” — Proverbs 24:5, KJV</w:t>
      </w:r>
    </w:p>
    <w:p>
      <w:pPr>
        <w:keepNext w:val="0"/>
        <w:spacing w:before="0" w:after="120" w:line="300" w:lineRule="auto"/>
      </w:pPr>
      <w:r>
        <w:rPr>
          <w:rFonts w:ascii="Calibri" w:hAnsi="Calibri"/>
          <w:i w:val="0"/>
        </w:rPr>
        <w:t>Strength is the ability to produce force, but its value is revealed in function. It helps a person rise from a chair, carry a child, control a descent, protect bone and muscle, handle work, recover from a stumble, and remain independent. Strength training is not reserved for bodybuilders, young men, athletes, or people who already look fit. It is a learnable practice for women and men across the life span when the plan is scaled wisely.</w:t>
      </w:r>
    </w:p>
    <w:p>
      <w:pPr>
        <w:keepNext w:val="0"/>
        <w:spacing w:before="0" w:after="120" w:line="300" w:lineRule="auto"/>
      </w:pPr>
      <w:r>
        <w:rPr>
          <w:rFonts w:ascii="Calibri" w:hAnsi="Calibri"/>
          <w:i w:val="0"/>
        </w:rPr>
        <w:t>The national guideline asks adults to perform muscle-strengthening activity involving the major muscle groups on at least two days each week. That recommendation does not require a commercial gym. Body weight, bands, machines, free weights, water resistance, manual resistance, and loaded household objects can all create a training stimulus. The method matters less than progressive, controlled effort and reliable recovery.</w:t>
      </w:r>
    </w:p>
    <w:p>
      <w:pPr>
        <w:pStyle w:val="Heading2"/>
      </w:pPr>
      <w:r>
        <w:t>Build the Minimum Complete Session</w:t>
      </w:r>
    </w:p>
    <w:p>
      <w:pPr>
        <w:keepNext w:val="0"/>
        <w:spacing w:before="0" w:after="120" w:line="300" w:lineRule="auto"/>
      </w:pPr>
      <w:r>
        <w:rPr>
          <w:rFonts w:ascii="Calibri" w:hAnsi="Calibri"/>
          <w:i w:val="0"/>
        </w:rPr>
        <w:t>A simple full-body session can include a squat or single-leg pattern, hinge, push, pull, carry, and brace. Begin with one to three work sets per movement, often in a range of roughly six to fifteen controlled repetitions, or use timed holds and distances where appropriate. Those are broad coaching ranges, not medical prescriptions. The chosen variation should allow stable technique and leave room for recovery.</w:t>
      </w:r>
    </w:p>
    <w:p>
      <w:pPr>
        <w:keepNext w:val="0"/>
        <w:spacing w:before="0" w:after="120" w:line="300" w:lineRule="auto"/>
      </w:pPr>
      <w:r>
        <w:rPr>
          <w:rFonts w:ascii="Calibri" w:hAnsi="Calibri"/>
          <w:i w:val="0"/>
        </w:rPr>
        <w:t>Two nonconsecutive full-body days can build a strong foundation. A third day may be added when schedule, goal, and recovery support it. Split routines can work for experienced lifters, but complexity is not automatically progress. The best schedule trains each needed quality often enough to improve without making missed days catastrophic.</w:t>
      </w:r>
    </w:p>
    <w:p>
      <w:pPr>
        <w:pStyle w:val="Heading2"/>
      </w:pPr>
      <w:r>
        <w:t>Choose an Honest Effort</w:t>
      </w:r>
    </w:p>
    <w:p>
      <w:pPr>
        <w:keepNext w:val="0"/>
        <w:spacing w:before="0" w:after="120" w:line="300" w:lineRule="auto"/>
      </w:pPr>
      <w:r>
        <w:rPr>
          <w:rFonts w:ascii="Calibri" w:hAnsi="Calibri"/>
          <w:i w:val="0"/>
        </w:rPr>
        <w:t>The load must be challenging enough to require adaptation and controlled enough to protect technique. For many general sets, finish while approximately one to three good repetitions still appear possible. Beginners may stop farther from failure while learning. More experienced people may train closer selectively. Grinding every set to exhaustion is not required for health or strength.</w:t>
      </w:r>
    </w:p>
    <w:p>
      <w:pPr>
        <w:keepNext w:val="0"/>
        <w:spacing w:before="0" w:after="120" w:line="300" w:lineRule="auto"/>
      </w:pPr>
      <w:r>
        <w:rPr>
          <w:rFonts w:ascii="Calibri" w:hAnsi="Calibri"/>
          <w:i w:val="0"/>
        </w:rPr>
        <w:t>Use an effort scale alongside observation. Moderate work may feel like five or six out of ten; harder productive sets may reach seven or eight. Pain, breathlessness, dizziness, and loss of control are not effort badges. If the target muscles are challenged while the pattern remains stable and symptoms are acceptable, the set is doing its job.</w:t>
      </w:r>
    </w:p>
    <w:p>
      <w:pPr>
        <w:pStyle w:val="Heading2"/>
      </w:pPr>
      <w:r>
        <w:t>Progress One Variable at a Time</w:t>
      </w:r>
    </w:p>
    <w:p>
      <w:pPr>
        <w:keepNext w:val="0"/>
        <w:spacing w:before="0" w:after="120" w:line="300" w:lineRule="auto"/>
      </w:pPr>
      <w:r>
        <w:rPr>
          <w:rFonts w:ascii="Calibri" w:hAnsi="Calibri"/>
          <w:i w:val="0"/>
        </w:rPr>
        <w:t>First improve consistency and technique. Then add repetitions within the chosen range. When all sets reach the upper end with stable form across more than one session, add a small amount of resistance or choose a modestly harder variation. Range of motion, tempo, pauses, leverage, set count, and frequency are also progression tools.</w:t>
      </w:r>
    </w:p>
    <w:p>
      <w:pPr>
        <w:keepNext w:val="0"/>
        <w:spacing w:before="0" w:after="120" w:line="300" w:lineRule="auto"/>
      </w:pPr>
      <w:r>
        <w:rPr>
          <w:rFonts w:ascii="Calibri" w:hAnsi="Calibri"/>
          <w:i w:val="0"/>
        </w:rPr>
        <w:t>Progress is not promised every workout. Stress, age, energy intake, sleep, training history, and health affect the rate. Small increases compounded over months matter. When a load stalls, repeat it, improve execution, change the repetition range, reduce fatigue, or spend a week consolidating. Do not turn a temporary plateau into reckless technique.</w:t>
      </w:r>
    </w:p>
    <w:p>
      <w:pPr>
        <w:pStyle w:val="Heading2"/>
      </w:pPr>
      <w:r>
        <w:t>Use Equipment with Respect</w:t>
      </w:r>
    </w:p>
    <w:p>
      <w:pPr>
        <w:keepNext w:val="0"/>
        <w:spacing w:before="0" w:after="120" w:line="300" w:lineRule="auto"/>
      </w:pPr>
      <w:r>
        <w:rPr>
          <w:rFonts w:ascii="Calibri" w:hAnsi="Calibri"/>
          <w:i w:val="0"/>
        </w:rPr>
        <w:t>Machines can provide support and a predictable path. Free weights demand more control and offer flexibility. Bands are portable but change resistance through the range and must be inspected for damage. Body-weight training is convenient but can be too difficult or too easy unless leverage and range are adjusted. No tool is morally superior.</w:t>
      </w:r>
    </w:p>
    <w:p>
      <w:pPr>
        <w:keepNext w:val="0"/>
        <w:spacing w:before="0" w:after="120" w:line="300" w:lineRule="auto"/>
      </w:pPr>
      <w:r>
        <w:rPr>
          <w:rFonts w:ascii="Calibri" w:hAnsi="Calibri"/>
          <w:i w:val="0"/>
        </w:rPr>
        <w:t>Set safety pins or stops when available, secure anchors, clear the area, learn how to exit a repetition, and use a competent spotter for lifts that can trap the body. Do not use furniture, doors, railings, or improvised equipment unless they are stable for the intended force. A home workout deserves the same safety attention as a gym.</w:t>
      </w:r>
    </w:p>
    <w:p>
      <w:pPr>
        <w:pStyle w:val="Heading2"/>
      </w:pPr>
      <w:r>
        <w:t>Strength Across Age and Condition</w:t>
      </w:r>
    </w:p>
    <w:p>
      <w:pPr>
        <w:keepNext w:val="0"/>
        <w:spacing w:before="0" w:after="120" w:line="300" w:lineRule="auto"/>
      </w:pPr>
      <w:r>
        <w:rPr>
          <w:rFonts w:ascii="Calibri" w:hAnsi="Calibri"/>
          <w:i w:val="0"/>
        </w:rPr>
        <w:t>Young people can learn supervised, age-appropriate resistance training built around technique, broad skill, and gradual load rather than adult ego. Older adults can improve strength through suitably challenging work and should not be confined to weights that never progress. Women need useful resistance, not a separate universe of decorative exercises. Disability changes access and movement selection, not the right to train capacity.</w:t>
      </w:r>
    </w:p>
    <w:p>
      <w:pPr>
        <w:keepNext w:val="0"/>
        <w:spacing w:before="0" w:after="120" w:line="300" w:lineRule="auto"/>
      </w:pPr>
      <w:r>
        <w:rPr>
          <w:rFonts w:ascii="Calibri" w:hAnsi="Calibri"/>
          <w:i w:val="0"/>
        </w:rPr>
        <w:t>Frailty, osteoporosis, recent surgery, significant cardiovascular disease, uncontrolled blood pressure, neurological conditions, cancer treatment, pregnancy or postpartum concerns, and active injury may require clinical input and specialized coaching. General strength principles remain valuable, but their safe application must respect diagnosis, symptoms, medicine, and professional restrictions.</w:t>
      </w:r>
    </w:p>
    <w:p>
      <w:pPr>
        <w:pStyle w:val="Heading2"/>
      </w:pPr>
      <w:r>
        <w:t>Chapter Practice</w:t>
      </w:r>
    </w:p>
    <w:p>
      <w:pPr>
        <w:keepNext w:val="0"/>
        <w:numPr>
          <w:ilvl w:val="0"/>
          <w:numId w:val="38"/>
        </w:numPr>
        <w:spacing w:before="0" w:after="80" w:line="300" w:lineRule="auto"/>
      </w:pPr>
      <w:r>
        <w:rPr>
          <w:rFonts w:ascii="Calibri" w:hAnsi="Calibri"/>
        </w:rPr>
        <w:t>Schedule two realistic full-body sessions for the next four weeks.</w:t>
      </w:r>
    </w:p>
    <w:p>
      <w:pPr>
        <w:keepNext w:val="0"/>
        <w:numPr>
          <w:ilvl w:val="0"/>
          <w:numId w:val="38"/>
        </w:numPr>
        <w:spacing w:before="0" w:after="80" w:line="300" w:lineRule="auto"/>
      </w:pPr>
      <w:r>
        <w:rPr>
          <w:rFonts w:ascii="Calibri" w:hAnsi="Calibri"/>
        </w:rPr>
        <w:t>Choose one variation for squat, hinge, push, pull, carry, and brace.</w:t>
      </w:r>
    </w:p>
    <w:p>
      <w:pPr>
        <w:keepNext w:val="0"/>
        <w:numPr>
          <w:ilvl w:val="0"/>
          <w:numId w:val="38"/>
        </w:numPr>
        <w:spacing w:before="0" w:after="80" w:line="300" w:lineRule="auto"/>
      </w:pPr>
      <w:r>
        <w:rPr>
          <w:rFonts w:ascii="Calibri" w:hAnsi="Calibri"/>
        </w:rPr>
        <w:t>Record sets, repetitions, resistance, effort, symptoms, and one technique cue.</w:t>
      </w:r>
    </w:p>
    <w:p>
      <w:pPr>
        <w:keepNext w:val="0"/>
        <w:numPr>
          <w:ilvl w:val="0"/>
          <w:numId w:val="38"/>
        </w:numPr>
        <w:spacing w:before="0" w:after="80" w:line="300" w:lineRule="auto"/>
      </w:pPr>
      <w:r>
        <w:rPr>
          <w:rFonts w:ascii="Calibri" w:hAnsi="Calibri"/>
        </w:rPr>
        <w:t>Stop most work sets with one to three technically sound repetitions still available.</w:t>
      </w:r>
    </w:p>
    <w:p>
      <w:pPr>
        <w:keepNext w:val="0"/>
        <w:numPr>
          <w:ilvl w:val="0"/>
          <w:numId w:val="38"/>
        </w:numPr>
        <w:spacing w:before="0" w:after="80" w:line="300" w:lineRule="auto"/>
      </w:pPr>
      <w:r>
        <w:rPr>
          <w:rFonts w:ascii="Calibri" w:hAnsi="Calibri"/>
        </w:rPr>
        <w:t>Progress repetitions before resistance and change only one major variable at a time.</w:t>
      </w:r>
    </w:p>
    <w:p>
      <w:pPr>
        <w:keepNext w:val="0"/>
        <w:numPr>
          <w:ilvl w:val="0"/>
          <w:numId w:val="38"/>
        </w:numPr>
        <w:spacing w:before="0" w:after="80" w:line="300" w:lineRule="auto"/>
      </w:pPr>
      <w:r>
        <w:rPr>
          <w:rFonts w:ascii="Calibri" w:hAnsi="Calibri"/>
        </w:rPr>
        <w:t>Inspect anchors, bands, benches, floors, stops, and the exit plan before loading heavily.</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Strength is built by knowledgeable repetition, not occasional heroics. Train the whole person, progress patiently, and make force useful to the life you are called to carry.</w:t>
            </w:r>
          </w:p>
        </w:tc>
      </w:tr>
    </w:tbl>
    <w:p>
      <w:pPr>
        <w:spacing w:after="40"/>
      </w:pPr>
    </w:p>
    <w:p>
      <w:pPr>
        <w:keepNext/>
        <w:spacing w:before="0" w:after="120" w:line="240" w:lineRule="auto"/>
      </w:pPr>
      <w:r>
        <w:br w:type="page"/>
      </w:r>
      <w:r>
        <w:rPr>
          <w:rFonts w:ascii="Calibri" w:hAnsi="Calibri"/>
          <w:b/>
          <w:caps/>
          <w:color w:val="946A16"/>
          <w:sz w:val="18"/>
        </w:rPr>
        <w:t>CHAPTER 28</w:t>
      </w:r>
    </w:p>
    <w:p>
      <w:pPr>
        <w:pStyle w:val="Heading1"/>
      </w:pPr>
      <w:r>
        <w:t>Cardio That Builds the Heart Without Killing the Spirit</w:t>
      </w:r>
    </w:p>
    <w:p>
      <w:pPr>
        <w:keepNext/>
        <w:spacing w:before="0" w:after="280" w:line="276" w:lineRule="auto"/>
      </w:pPr>
      <w:r>
        <w:rPr>
          <w:rFonts w:ascii="Calibri" w:hAnsi="Calibri"/>
          <w:i/>
          <w:color w:val="335C4A"/>
          <w:sz w:val="21"/>
        </w:rPr>
        <w:t>“Let us run with patience the race that is set before us.” — Hebrews 12:1, KJV</w:t>
      </w:r>
    </w:p>
    <w:p>
      <w:pPr>
        <w:keepNext w:val="0"/>
        <w:spacing w:before="0" w:after="120" w:line="300" w:lineRule="auto"/>
      </w:pPr>
      <w:r>
        <w:rPr>
          <w:rFonts w:ascii="Calibri" w:hAnsi="Calibri"/>
          <w:i w:val="0"/>
        </w:rPr>
        <w:t>Hebrews is calling believers to persevering faith, not prescribing a treadmill plan. The image still teaches something useful about physical training: the race must be paced so it can be continued. Cardiovascular training develops the ability to sustain rhythmic activity, deliver oxygen, recover between efforts, and handle daily demands with less strain. It should expand life rather than make every session an ordeal.</w:t>
      </w:r>
    </w:p>
    <w:p>
      <w:pPr>
        <w:keepNext w:val="0"/>
        <w:spacing w:before="0" w:after="120" w:line="300" w:lineRule="auto"/>
      </w:pPr>
      <w:r>
        <w:rPr>
          <w:rFonts w:ascii="Calibri" w:hAnsi="Calibri"/>
          <w:i w:val="0"/>
        </w:rPr>
        <w:t>Cardio includes brisk walking, cycling, swimming, rowing, dancing, hiking, active games, arm cycling, wheelchair propulsion, water exercise, and many other methods. Running is one option, not the definition. The best method raises demand appropriately, fits the joints and environment, can be repeated, and gives the person a reason to return.</w:t>
      </w:r>
    </w:p>
    <w:p>
      <w:pPr>
        <w:pStyle w:val="Heading2"/>
      </w:pPr>
      <w:r>
        <w:t>Understand Intensity</w:t>
      </w:r>
    </w:p>
    <w:p>
      <w:pPr>
        <w:keepNext w:val="0"/>
        <w:spacing w:before="0" w:after="120" w:line="300" w:lineRule="auto"/>
      </w:pPr>
      <w:r>
        <w:rPr>
          <w:rFonts w:ascii="Calibri" w:hAnsi="Calibri"/>
          <w:i w:val="0"/>
        </w:rPr>
        <w:t>At moderate intensity, breathing and heart rate are elevated but short sentences remain possible. At vigorous intensity, conversation is limited to only a few words before a breath. On a zero-to-ten effort scale, moderate work often feels like five or six and vigorous work begins around seven or eight. Relative effort is useful because the same walking speed may be easy for one person and hard for another.</w:t>
      </w:r>
    </w:p>
    <w:p>
      <w:pPr>
        <w:keepNext w:val="0"/>
        <w:spacing w:before="0" w:after="120" w:line="300" w:lineRule="auto"/>
      </w:pPr>
      <w:r>
        <w:rPr>
          <w:rFonts w:ascii="Calibri" w:hAnsi="Calibri"/>
          <w:i w:val="0"/>
        </w:rPr>
        <w:t>Heart-rate formulas are estimates and can be altered by age, fitness, heat, dehydration, caffeine, illness, and medicines such as beta blockers. Use a clinician’s guidance when heart rate is part of treatment. The talk test, symptoms, pace, and perceived effort often provide a practical general-fitness picture.</w:t>
      </w:r>
    </w:p>
    <w:p>
      <w:pPr>
        <w:pStyle w:val="Heading2"/>
      </w:pPr>
      <w:r>
        <w:t>Build the Aerobic Base</w:t>
      </w:r>
    </w:p>
    <w:p>
      <w:pPr>
        <w:keepNext w:val="0"/>
        <w:spacing w:before="0" w:after="120" w:line="300" w:lineRule="auto"/>
      </w:pPr>
      <w:r>
        <w:rPr>
          <w:rFonts w:ascii="Calibri" w:hAnsi="Calibri"/>
          <w:i w:val="0"/>
        </w:rPr>
        <w:t>Begin below the maximum amount you believe you can survive. A new participant might use five to fifteen minutes of easy-to-moderate work, continuous or divided into manageable intervals. Add time before intensity. Repeat the session until breathing, soreness, joints, and next-day energy show that the dose is sustainable.</w:t>
      </w:r>
    </w:p>
    <w:p>
      <w:pPr>
        <w:keepNext w:val="0"/>
        <w:spacing w:before="0" w:after="120" w:line="300" w:lineRule="auto"/>
      </w:pPr>
      <w:r>
        <w:rPr>
          <w:rFonts w:ascii="Calibri" w:hAnsi="Calibri"/>
          <w:i w:val="0"/>
        </w:rPr>
        <w:t>Work gradually toward the national adult guideline of 150 to 300 weekly minutes of moderate activity, 75 to 150 vigorous minutes, or an equivalent combination. Some people will benefit from more for a specific goal; others with limited capacity will gain value below the target. Spread work across the week so one heroic weekend does not carry the entire plan.</w:t>
      </w:r>
    </w:p>
    <w:p>
      <w:pPr>
        <w:pStyle w:val="Heading2"/>
      </w:pPr>
      <w:r>
        <w:t>Use Intervals as a Tool</w:t>
      </w:r>
    </w:p>
    <w:p>
      <w:pPr>
        <w:keepNext w:val="0"/>
        <w:spacing w:before="0" w:after="120" w:line="300" w:lineRule="auto"/>
      </w:pPr>
      <w:r>
        <w:rPr>
          <w:rFonts w:ascii="Calibri" w:hAnsi="Calibri"/>
          <w:i w:val="0"/>
        </w:rPr>
        <w:t>An interval alternates a higher effort with easier recovery. A beginner may walk briskly for one minute and easily for two. A trained person may use longer or harder repetitions. Intervals can make cardio interesting, build capacity, and allow demanding work without sustaining it continuously. They do not have to be all-out.</w:t>
      </w:r>
    </w:p>
    <w:p>
      <w:pPr>
        <w:keepNext w:val="0"/>
        <w:spacing w:before="0" w:after="120" w:line="300" w:lineRule="auto"/>
      </w:pPr>
      <w:r>
        <w:rPr>
          <w:rFonts w:ascii="Calibri" w:hAnsi="Calibri"/>
          <w:i w:val="0"/>
        </w:rPr>
        <w:t>Earn harder intervals through several weeks of consistent base work, stable symptoms, and a proper warm-up. One or two interval sessions may be plenty in a general week, with easier aerobic work around them. People with cardiovascular, pulmonary, metabolic, pregnancy-related, or other significant concerns need individualized guidance before high-intensity work.</w:t>
      </w:r>
    </w:p>
    <w:p>
      <w:pPr>
        <w:pStyle w:val="Heading2"/>
      </w:pPr>
      <w:r>
        <w:t>Protect Joints, Weather, and Access</w:t>
      </w:r>
    </w:p>
    <w:p>
      <w:pPr>
        <w:keepNext w:val="0"/>
        <w:spacing w:before="0" w:after="120" w:line="300" w:lineRule="auto"/>
      </w:pPr>
      <w:r>
        <w:rPr>
          <w:rFonts w:ascii="Calibri" w:hAnsi="Calibri"/>
          <w:i w:val="0"/>
        </w:rPr>
        <w:t>Change the mode when impact or repetitive motion is poorly tolerated. Cycling, pool work, elliptical training, rowing, or shorter walking intervals may reduce a particular stress while preserving the aerobic purpose. Rotate surfaces and methods, use appropriate footwear or mobility equipment, and increase volume gradually. A method that repeatedly worsens symptoms is not mandatory.</w:t>
      </w:r>
    </w:p>
    <w:p>
      <w:pPr>
        <w:keepNext w:val="0"/>
        <w:spacing w:before="0" w:after="120" w:line="300" w:lineRule="auto"/>
      </w:pPr>
      <w:r>
        <w:rPr>
          <w:rFonts w:ascii="Calibri" w:hAnsi="Calibri"/>
          <w:i w:val="0"/>
        </w:rPr>
        <w:t>Heat, cold, air quality, darkness, traffic, terrain, and neighborhood safety can change the plan. Use indoor routes, community facilities, seated options, videos, or shorter bouts when necessary. Fitness advice that ignores safe access is incomplete. The environment is part of programming.</w:t>
      </w:r>
    </w:p>
    <w:p>
      <w:pPr>
        <w:pStyle w:val="Heading2"/>
      </w:pPr>
      <w:r>
        <w:t>Know the Stop Signs</w:t>
      </w:r>
    </w:p>
    <w:p>
      <w:pPr>
        <w:keepNext w:val="0"/>
        <w:spacing w:before="0" w:after="120" w:line="300" w:lineRule="auto"/>
      </w:pPr>
      <w:r>
        <w:rPr>
          <w:rFonts w:ascii="Calibri" w:hAnsi="Calibri"/>
          <w:i w:val="0"/>
        </w:rPr>
        <w:t>Stop and seek urgent help for chest pressure or pain, fainting, sudden weakness or numbness, confusion, severe or unusual shortness of breath, or another alarming change. Dizziness, irregular heartbeat with symptoms, unusual nausea, or breathlessness far beyond the work also require attention. People with diagnosed conditions should know and follow their specific action plan.</w:t>
      </w:r>
    </w:p>
    <w:p>
      <w:pPr>
        <w:keepNext w:val="0"/>
        <w:spacing w:before="0" w:after="120" w:line="300" w:lineRule="auto"/>
      </w:pPr>
      <w:r>
        <w:rPr>
          <w:rFonts w:ascii="Calibri" w:hAnsi="Calibri"/>
          <w:i w:val="0"/>
        </w:rPr>
        <w:t>Ordinary exertion includes deeper breathing, warmth, sweating, and muscle fatigue that resolve appropriately. The purpose of training is to create a recoverable challenge, not to prove that warning signs can be ignored. Finish most sessions knowing you could have done a little more, then let consistency create the endurance.</w:t>
      </w:r>
    </w:p>
    <w:p>
      <w:pPr>
        <w:pStyle w:val="Heading2"/>
      </w:pPr>
      <w:r>
        <w:t>Chapter Practice</w:t>
      </w:r>
    </w:p>
    <w:p>
      <w:pPr>
        <w:keepNext w:val="0"/>
        <w:numPr>
          <w:ilvl w:val="0"/>
          <w:numId w:val="39"/>
        </w:numPr>
        <w:spacing w:before="0" w:after="80" w:line="300" w:lineRule="auto"/>
      </w:pPr>
      <w:r>
        <w:rPr>
          <w:rFonts w:ascii="Calibri" w:hAnsi="Calibri"/>
        </w:rPr>
        <w:t>Choose one primary and one backup cardio method that fit your body and environment.</w:t>
      </w:r>
    </w:p>
    <w:p>
      <w:pPr>
        <w:keepNext w:val="0"/>
        <w:numPr>
          <w:ilvl w:val="0"/>
          <w:numId w:val="39"/>
        </w:numPr>
        <w:spacing w:before="0" w:after="80" w:line="300" w:lineRule="auto"/>
      </w:pPr>
      <w:r>
        <w:rPr>
          <w:rFonts w:ascii="Calibri" w:hAnsi="Calibri"/>
        </w:rPr>
        <w:t>Perform the talk test during an easy, moderate, and—only if appropriate—harder effort.</w:t>
      </w:r>
    </w:p>
    <w:p>
      <w:pPr>
        <w:keepNext w:val="0"/>
        <w:numPr>
          <w:ilvl w:val="0"/>
          <w:numId w:val="39"/>
        </w:numPr>
        <w:spacing w:before="0" w:after="80" w:line="300" w:lineRule="auto"/>
      </w:pPr>
      <w:r>
        <w:rPr>
          <w:rFonts w:ascii="Calibri" w:hAnsi="Calibri"/>
        </w:rPr>
        <w:t>Build frequency and duration before adding vigorous intervals.</w:t>
      </w:r>
    </w:p>
    <w:p>
      <w:pPr>
        <w:keepNext w:val="0"/>
        <w:numPr>
          <w:ilvl w:val="0"/>
          <w:numId w:val="39"/>
        </w:numPr>
        <w:spacing w:before="0" w:after="80" w:line="300" w:lineRule="auto"/>
      </w:pPr>
      <w:r>
        <w:rPr>
          <w:rFonts w:ascii="Calibri" w:hAnsi="Calibri"/>
        </w:rPr>
        <w:t>Schedule at least one deliberately easy session beside any harder work.</w:t>
      </w:r>
    </w:p>
    <w:p>
      <w:pPr>
        <w:keepNext w:val="0"/>
        <w:numPr>
          <w:ilvl w:val="0"/>
          <w:numId w:val="39"/>
        </w:numPr>
        <w:spacing w:before="0" w:after="80" w:line="300" w:lineRule="auto"/>
      </w:pPr>
      <w:r>
        <w:rPr>
          <w:rFonts w:ascii="Calibri" w:hAnsi="Calibri"/>
        </w:rPr>
        <w:t>Write indoor, poor-weather, limited-mobility, and travel alternatives.</w:t>
      </w:r>
    </w:p>
    <w:p>
      <w:pPr>
        <w:keepNext w:val="0"/>
        <w:numPr>
          <w:ilvl w:val="0"/>
          <w:numId w:val="39"/>
        </w:numPr>
        <w:spacing w:before="0" w:after="80" w:line="300" w:lineRule="auto"/>
      </w:pPr>
      <w:r>
        <w:rPr>
          <w:rFonts w:ascii="Calibri" w:hAnsi="Calibri"/>
        </w:rPr>
        <w:t>Record personal stop signs and any clinician-provided emergency instructions.</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The best cardio is not the session that leaves the most suffering behind. It is the recoverable work that strengthens the heart, expands endurance, and can be practiced with patience for years.</w:t>
            </w:r>
          </w:p>
        </w:tc>
      </w:tr>
    </w:tbl>
    <w:p>
      <w:pPr>
        <w:spacing w:after="40"/>
      </w:pPr>
    </w:p>
    <w:p>
      <w:pPr>
        <w:keepNext/>
        <w:spacing w:before="0" w:after="120" w:line="240" w:lineRule="auto"/>
      </w:pPr>
      <w:r>
        <w:br w:type="page"/>
      </w:r>
      <w:r>
        <w:rPr>
          <w:rFonts w:ascii="Calibri" w:hAnsi="Calibri"/>
          <w:b/>
          <w:caps/>
          <w:color w:val="946A16"/>
          <w:sz w:val="18"/>
        </w:rPr>
        <w:t>CHAPTER 29</w:t>
      </w:r>
    </w:p>
    <w:p>
      <w:pPr>
        <w:pStyle w:val="Heading1"/>
      </w:pPr>
      <w:r>
        <w:t>Core Strength, Carries, and Real-World Function</w:t>
      </w:r>
    </w:p>
    <w:p>
      <w:pPr>
        <w:keepNext/>
        <w:spacing w:before="0" w:after="280" w:line="276" w:lineRule="auto"/>
      </w:pPr>
      <w:r>
        <w:rPr>
          <w:rFonts w:ascii="Calibri" w:hAnsi="Calibri"/>
          <w:i/>
          <w:color w:val="335C4A"/>
          <w:sz w:val="21"/>
        </w:rPr>
        <w:t>“It is God that girdeth me with strength, and maketh my way perfect.” — Psalm 18:32, KJV</w:t>
      </w:r>
    </w:p>
    <w:p>
      <w:pPr>
        <w:keepNext w:val="0"/>
        <w:spacing w:before="0" w:after="120" w:line="300" w:lineRule="auto"/>
      </w:pPr>
      <w:r>
        <w:rPr>
          <w:rFonts w:ascii="Calibri" w:hAnsi="Calibri"/>
          <w:i w:val="0"/>
        </w:rPr>
        <w:t>The core is not merely the visible front of the abdomen. It is the coordinated system around the trunk and pelvis that manages breathing, pressure, posture, force transfer, and motion. Core training helps the limbs express strength while the body stays organized. Its purpose is not to hold the stomach tight all day or punish the waist. It is to improve control for lifting, carrying, reaching, walking, rolling, and recovering balance.</w:t>
      </w:r>
    </w:p>
    <w:p>
      <w:pPr>
        <w:keepNext w:val="0"/>
        <w:spacing w:before="0" w:after="120" w:line="300" w:lineRule="auto"/>
      </w:pPr>
      <w:r>
        <w:rPr>
          <w:rFonts w:ascii="Calibri" w:hAnsi="Calibri"/>
          <w:i w:val="0"/>
        </w:rPr>
        <w:t>Carries bring that purpose into the real world. When a person carries groceries, luggage, a child, tools, or ministry equipment, the trunk must respond while the feet or wheels move and breathing continues. Training that combination can build useful capacity with simple equipment. The standard remains function, not a photograph of someone else’s midsection.</w:t>
      </w:r>
    </w:p>
    <w:p>
      <w:pPr>
        <w:pStyle w:val="Heading2"/>
      </w:pPr>
      <w:r>
        <w:t>Train the Core’s Four Jobs</w:t>
      </w:r>
    </w:p>
    <w:p>
      <w:pPr>
        <w:keepNext w:val="0"/>
        <w:spacing w:before="0" w:after="120" w:line="300" w:lineRule="auto"/>
      </w:pPr>
      <w:r>
        <w:rPr>
          <w:rFonts w:ascii="Calibri" w:hAnsi="Calibri"/>
          <w:i w:val="0"/>
        </w:rPr>
        <w:t>The trunk can resist extension, as in a dead bug or well-scaled plank; resist rotation, as in a Pallof press or suitcase carry; resist side bending, as in a side plank or one-sided hold; and create controlled flexion, extension, and rotation when those motions are appropriate. A complete program uses several jobs over time rather than performing hundreds of the same movement.</w:t>
      </w:r>
    </w:p>
    <w:p>
      <w:pPr>
        <w:keepNext w:val="0"/>
        <w:spacing w:before="0" w:after="120" w:line="300" w:lineRule="auto"/>
      </w:pPr>
      <w:r>
        <w:rPr>
          <w:rFonts w:ascii="Calibri" w:hAnsi="Calibri"/>
          <w:i w:val="0"/>
        </w:rPr>
        <w:t>Select variations that allow breathing, control, and an appropriate range. A wall plank may be harder for a beginner than it appears, while a floor plank may be too easy for an experienced athlete unless leverage or load changes. The exercise name does not determine the dose; the person’s effort and execution do.</w:t>
      </w:r>
    </w:p>
    <w:p>
      <w:pPr>
        <w:pStyle w:val="Heading2"/>
      </w:pPr>
      <w:r>
        <w:t>Breathe and Brace Together</w:t>
      </w:r>
    </w:p>
    <w:p>
      <w:pPr>
        <w:keepNext w:val="0"/>
        <w:spacing w:before="0" w:after="120" w:line="300" w:lineRule="auto"/>
      </w:pPr>
      <w:r>
        <w:rPr>
          <w:rFonts w:ascii="Calibri" w:hAnsi="Calibri"/>
          <w:i w:val="0"/>
        </w:rPr>
        <w:t>Bracing creates tension around the trunk as if preparing to receive a firm but controlled contact. It is not sucking in the stomach. Practice a quiet inhale that expands the rib cage and abdomen, then exhale while maintaining enough tension for the task. During repeated moderate work, breathing should continue rather than being held without awareness.</w:t>
      </w:r>
    </w:p>
    <w:p>
      <w:pPr>
        <w:keepNext w:val="0"/>
        <w:spacing w:before="0" w:after="120" w:line="300" w:lineRule="auto"/>
      </w:pPr>
      <w:r>
        <w:rPr>
          <w:rFonts w:ascii="Calibri" w:hAnsi="Calibri"/>
          <w:i w:val="0"/>
        </w:rPr>
        <w:t>Heavy lifting may use deliberate breath-holding strategies that raise internal pressure and can affect blood pressure. Those methods require appropriate experience and may be unsuitable for some medical conditions. Anyone with uncontrolled blood pressure, cardiovascular concerns, pregnancy or postpartum symptoms, pelvic-floor dysfunction, or hernia concerns should obtain individualized guidance.</w:t>
      </w:r>
    </w:p>
    <w:p>
      <w:pPr>
        <w:pStyle w:val="Heading2"/>
      </w:pPr>
      <w:r>
        <w:t>Carry with a Purpose</w:t>
      </w:r>
    </w:p>
    <w:p>
      <w:pPr>
        <w:keepNext w:val="0"/>
        <w:spacing w:before="0" w:after="120" w:line="300" w:lineRule="auto"/>
      </w:pPr>
      <w:r>
        <w:rPr>
          <w:rFonts w:ascii="Calibri" w:hAnsi="Calibri"/>
          <w:i w:val="0"/>
        </w:rPr>
        <w:t>A farmer carry uses load in both hands; a suitcase carry uses one side and challenges lateral control; a front or bear-hug carry keeps load close; a rack or overhead carry increases positional demands. Begin with a stable object that can be gripped securely and placed down without twisting. Walk or propel through a short, clear route at a controlled pace.</w:t>
      </w:r>
    </w:p>
    <w:p>
      <w:pPr>
        <w:keepNext w:val="0"/>
        <w:spacing w:before="0" w:after="120" w:line="300" w:lineRule="auto"/>
      </w:pPr>
      <w:r>
        <w:rPr>
          <w:rFonts w:ascii="Calibri" w:hAnsi="Calibri"/>
          <w:i w:val="0"/>
        </w:rPr>
        <w:t>Progress the carry by adding a small amount of load, distance, time, directional change, or a more demanding position—not all at once. Stop before grip failure makes the object unsafe. A seated hold, one-arm wheelchair carry, transfer drill, or supported marching variation can train the same purpose when standard walking carries are inaccessible.</w:t>
      </w:r>
    </w:p>
    <w:p>
      <w:pPr>
        <w:pStyle w:val="Heading2"/>
      </w:pPr>
      <w:r>
        <w:t>Train Floor Transfers and Getting Up</w:t>
      </w:r>
    </w:p>
    <w:p>
      <w:pPr>
        <w:keepNext w:val="0"/>
        <w:spacing w:before="0" w:after="120" w:line="300" w:lineRule="auto"/>
      </w:pPr>
      <w:r>
        <w:rPr>
          <w:rFonts w:ascii="Calibri" w:hAnsi="Calibri"/>
          <w:i w:val="0"/>
        </w:rPr>
        <w:t>The ability to reach the floor and rise can support play, prayer, household tasks, fall recovery, and independence. It combines mobility, strength, balance, sequencing, and confidence. Practice from an elevated surface or beside stable support before using the floor. Break the skill into kneeling, half-kneeling, side-sitting, quadruped, and supported transitions as appropriate.</w:t>
      </w:r>
    </w:p>
    <w:p>
      <w:pPr>
        <w:keepNext w:val="0"/>
        <w:spacing w:before="0" w:after="120" w:line="300" w:lineRule="auto"/>
      </w:pPr>
      <w:r>
        <w:rPr>
          <w:rFonts w:ascii="Calibri" w:hAnsi="Calibri"/>
          <w:i w:val="0"/>
        </w:rPr>
        <w:t>Not everyone should practice unsupervised floor transfers. Recent joint replacement, significant osteoporosis, vertigo, severe balance impairment, neurological change, pregnancy-related limitations, or fear after a fall may require professional instruction. The goal is not to force a universal method but to build the safest available strategy.</w:t>
      </w:r>
    </w:p>
    <w:p>
      <w:pPr>
        <w:pStyle w:val="Heading2"/>
      </w:pPr>
      <w:r>
        <w:t>Reject Spot-Reduction Promises</w:t>
      </w:r>
    </w:p>
    <w:p>
      <w:pPr>
        <w:keepNext w:val="0"/>
        <w:spacing w:before="0" w:after="120" w:line="300" w:lineRule="auto"/>
      </w:pPr>
      <w:r>
        <w:rPr>
          <w:rFonts w:ascii="Calibri" w:hAnsi="Calibri"/>
          <w:i w:val="0"/>
        </w:rPr>
        <w:t>Core exercise can strengthen and develop muscle, improve control, and increase work capacity. It does not choose where the body loses fat. Changes in body fat come from the broader energy balance and are influenced by the complete nutrition, activity, sleep, and health picture. A burning abdominal circuit is not proof that fat is being burned from the waist.</w:t>
      </w:r>
    </w:p>
    <w:p>
      <w:pPr>
        <w:keepNext w:val="0"/>
        <w:spacing w:before="0" w:after="120" w:line="300" w:lineRule="auto"/>
      </w:pPr>
      <w:r>
        <w:rPr>
          <w:rFonts w:ascii="Calibri" w:hAnsi="Calibri"/>
          <w:i w:val="0"/>
        </w:rPr>
        <w:t>Measure core progress through longer or harder controlled variations, safer carrying, better floor transfers, improved lifting technique, and less unnecessary movement under load. Appearance may change, but function gives the training a purpose that survives every season.</w:t>
      </w:r>
    </w:p>
    <w:p>
      <w:pPr>
        <w:pStyle w:val="Heading2"/>
      </w:pPr>
      <w:r>
        <w:t>Chapter Practice</w:t>
      </w:r>
    </w:p>
    <w:p>
      <w:pPr>
        <w:keepNext w:val="0"/>
        <w:numPr>
          <w:ilvl w:val="0"/>
          <w:numId w:val="40"/>
        </w:numPr>
        <w:spacing w:before="0" w:after="80" w:line="300" w:lineRule="auto"/>
      </w:pPr>
      <w:r>
        <w:rPr>
          <w:rFonts w:ascii="Calibri" w:hAnsi="Calibri"/>
        </w:rPr>
        <w:t>Choose one exercise each for resisting extension, rotation, and side bending.</w:t>
      </w:r>
    </w:p>
    <w:p>
      <w:pPr>
        <w:keepNext w:val="0"/>
        <w:numPr>
          <w:ilvl w:val="0"/>
          <w:numId w:val="40"/>
        </w:numPr>
        <w:spacing w:before="0" w:after="80" w:line="300" w:lineRule="auto"/>
      </w:pPr>
      <w:r>
        <w:rPr>
          <w:rFonts w:ascii="Calibri" w:hAnsi="Calibri"/>
        </w:rPr>
        <w:t>Practice bracing while continuing to breathe during a moderate task.</w:t>
      </w:r>
    </w:p>
    <w:p>
      <w:pPr>
        <w:keepNext w:val="0"/>
        <w:numPr>
          <w:ilvl w:val="0"/>
          <w:numId w:val="40"/>
        </w:numPr>
        <w:spacing w:before="0" w:after="80" w:line="300" w:lineRule="auto"/>
      </w:pPr>
      <w:r>
        <w:rPr>
          <w:rFonts w:ascii="Calibri" w:hAnsi="Calibri"/>
        </w:rPr>
        <w:t>Set up a short carry route with a secure object and a safe landing place.</w:t>
      </w:r>
    </w:p>
    <w:p>
      <w:pPr>
        <w:keepNext w:val="0"/>
        <w:numPr>
          <w:ilvl w:val="0"/>
          <w:numId w:val="40"/>
        </w:numPr>
        <w:spacing w:before="0" w:after="80" w:line="300" w:lineRule="auto"/>
      </w:pPr>
      <w:r>
        <w:rPr>
          <w:rFonts w:ascii="Calibri" w:hAnsi="Calibri"/>
        </w:rPr>
        <w:t>Train both even and one-sided carrying when appropriate.</w:t>
      </w:r>
    </w:p>
    <w:p>
      <w:pPr>
        <w:keepNext w:val="0"/>
        <w:numPr>
          <w:ilvl w:val="0"/>
          <w:numId w:val="40"/>
        </w:numPr>
        <w:spacing w:before="0" w:after="80" w:line="300" w:lineRule="auto"/>
      </w:pPr>
      <w:r>
        <w:rPr>
          <w:rFonts w:ascii="Calibri" w:hAnsi="Calibri"/>
        </w:rPr>
        <w:t>Assess the safest current level of a floor transfer and obtain support when needed.</w:t>
      </w:r>
    </w:p>
    <w:p>
      <w:pPr>
        <w:keepNext w:val="0"/>
        <w:numPr>
          <w:ilvl w:val="0"/>
          <w:numId w:val="40"/>
        </w:numPr>
        <w:spacing w:before="0" w:after="80" w:line="300" w:lineRule="auto"/>
      </w:pPr>
      <w:r>
        <w:rPr>
          <w:rFonts w:ascii="Calibri" w:hAnsi="Calibri"/>
        </w:rPr>
        <w:t>Track a function measure instead of using soreness or abdominal burning as proof of success.</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A strong center is not a cosmetic trophy. Build a trunk that breathes, braces, transfers force, carries responsibility, and helps the whole body move with confidence.</w:t>
            </w:r>
          </w:p>
        </w:tc>
      </w:tr>
    </w:tbl>
    <w:p>
      <w:pPr>
        <w:spacing w:after="40"/>
      </w:pPr>
    </w:p>
    <w:p>
      <w:pPr>
        <w:keepNext/>
        <w:spacing w:before="0" w:after="120" w:line="240" w:lineRule="auto"/>
      </w:pPr>
      <w:r>
        <w:br w:type="page"/>
      </w:r>
      <w:r>
        <w:rPr>
          <w:rFonts w:ascii="Calibri" w:hAnsi="Calibri"/>
          <w:b/>
          <w:caps/>
          <w:color w:val="946A16"/>
          <w:sz w:val="18"/>
        </w:rPr>
        <w:t>CHAPTER 30</w:t>
      </w:r>
    </w:p>
    <w:p>
      <w:pPr>
        <w:pStyle w:val="Heading1"/>
      </w:pPr>
      <w:r>
        <w:t>Balance, Power, and Fall Prevention</w:t>
      </w:r>
    </w:p>
    <w:p>
      <w:pPr>
        <w:keepNext/>
        <w:spacing w:before="0" w:after="280" w:line="276" w:lineRule="auto"/>
      </w:pPr>
      <w:r>
        <w:rPr>
          <w:rFonts w:ascii="Calibri" w:hAnsi="Calibri"/>
          <w:i/>
          <w:color w:val="335C4A"/>
          <w:sz w:val="21"/>
        </w:rPr>
        <w:t>“Thou hast enlarged my steps under me, that my feet did not slip.” — Psalm 18:36, KJV</w:t>
      </w:r>
    </w:p>
    <w:p>
      <w:pPr>
        <w:keepNext w:val="0"/>
        <w:spacing w:before="0" w:after="120" w:line="300" w:lineRule="auto"/>
      </w:pPr>
      <w:r>
        <w:rPr>
          <w:rFonts w:ascii="Calibri" w:hAnsi="Calibri"/>
          <w:i w:val="0"/>
        </w:rPr>
        <w:t>Balance is the ability to control the body’s position over its base of support and respond when that position changes. Power is the ability to produce force quickly. Both qualities influence a person’s ability to step over an obstacle, rise from a chair, climb stairs, catch a misstep, move out of danger, and participate confidently. They deserve training before a crisis exposes their absence.</w:t>
      </w:r>
    </w:p>
    <w:p>
      <w:pPr>
        <w:keepNext w:val="0"/>
        <w:spacing w:before="0" w:after="120" w:line="300" w:lineRule="auto"/>
      </w:pPr>
      <w:r>
        <w:rPr>
          <w:rFonts w:ascii="Calibri" w:hAnsi="Calibri"/>
          <w:i w:val="0"/>
        </w:rPr>
        <w:t>Fall prevention is broader than standing on one leg. Vision, hearing, feet, footwear, medicine, blood pressure, home hazards, muscle strength, reaction, cognition, and environmental conditions all contribute. Exercise can build important capacities, but new falls, fainting, sudden weakness, severe dizziness, or rapidly changing gait require medical evaluation rather than a harder balance drill.</w:t>
      </w:r>
    </w:p>
    <w:p>
      <w:pPr>
        <w:pStyle w:val="Heading2"/>
      </w:pPr>
      <w:r>
        <w:t>Make Balance Practice Safe Enough to Work</w:t>
      </w:r>
    </w:p>
    <w:p>
      <w:pPr>
        <w:keepNext w:val="0"/>
        <w:spacing w:before="0" w:after="120" w:line="300" w:lineRule="auto"/>
      </w:pPr>
      <w:r>
        <w:rPr>
          <w:rFonts w:ascii="Calibri" w:hAnsi="Calibri"/>
          <w:i w:val="0"/>
        </w:rPr>
        <w:t>Use a stable counter, rail, wall, or qualified helper within reach. Clear the floor, improve lighting, secure rugs, and wear appropriate footwear. Begin with a stance that can be maintained without panic: feet apart, semi-tandem, tandem, or supported single-leg stance. The challenge should require attention without making a fall likely.</w:t>
      </w:r>
    </w:p>
    <w:p>
      <w:pPr>
        <w:keepNext w:val="0"/>
        <w:spacing w:before="0" w:after="120" w:line="300" w:lineRule="auto"/>
      </w:pPr>
      <w:r>
        <w:rPr>
          <w:rFonts w:ascii="Calibri" w:hAnsi="Calibri"/>
          <w:i w:val="0"/>
        </w:rPr>
        <w:t>Progress by narrowing the base, reducing hand support, shifting weight, turning the head, reaching, stepping, changing direction, or using an appropriate uneven surface. Change one variable at a time. Closing the eyes or standing on unstable equipment is not automatically advanced wisdom; it may simply remove important safety information.</w:t>
      </w:r>
    </w:p>
    <w:p>
      <w:pPr>
        <w:pStyle w:val="Heading2"/>
      </w:pPr>
      <w:r>
        <w:t>Train Dynamic Balance</w:t>
      </w:r>
    </w:p>
    <w:p>
      <w:pPr>
        <w:keepNext w:val="0"/>
        <w:spacing w:before="0" w:after="120" w:line="300" w:lineRule="auto"/>
      </w:pPr>
      <w:r>
        <w:rPr>
          <w:rFonts w:ascii="Calibri" w:hAnsi="Calibri"/>
          <w:i w:val="0"/>
        </w:rPr>
        <w:t>Daily life rarely holds still. Practice controlled marching, side steps, backward steps with a clear route, step-overs, turns, sit-to-stand transitions, direction changes, and reaching within a safe range. Carrying a light object or performing a cognitive task can be added only after the basic movement is stable.</w:t>
      </w:r>
    </w:p>
    <w:p>
      <w:pPr>
        <w:keepNext w:val="0"/>
        <w:spacing w:before="0" w:after="120" w:line="300" w:lineRule="auto"/>
      </w:pPr>
      <w:r>
        <w:rPr>
          <w:rFonts w:ascii="Calibri" w:hAnsi="Calibri"/>
          <w:i w:val="0"/>
        </w:rPr>
        <w:t>Gait aids should not be discarded to make an exercise look more impressive. A cane, walker, prosthesis, railing, or wheelchair is equipment for participation and safety. Coordinate with rehabilitation professionals when changing device use, gait strategy, or a person’s established fall-prevention plan.</w:t>
      </w:r>
    </w:p>
    <w:p>
      <w:pPr>
        <w:pStyle w:val="Heading2"/>
      </w:pPr>
      <w:r>
        <w:t>Understand Power</w:t>
      </w:r>
    </w:p>
    <w:p>
      <w:pPr>
        <w:keepNext w:val="0"/>
        <w:spacing w:before="0" w:after="120" w:line="300" w:lineRule="auto"/>
      </w:pPr>
      <w:r>
        <w:rPr>
          <w:rFonts w:ascii="Calibri" w:hAnsi="Calibri"/>
          <w:i w:val="0"/>
        </w:rPr>
        <w:t>Strength is how much force can be produced; power includes how quickly useful force appears. Aging can reduce power substantially, which is one reason a person may be strong enough to rise but too slow to catch a stumble. Safe power training uses intentional speed during an appropriate phase of movement while control is preserved.</w:t>
      </w:r>
    </w:p>
    <w:p>
      <w:pPr>
        <w:keepNext w:val="0"/>
        <w:spacing w:before="0" w:after="120" w:line="300" w:lineRule="auto"/>
      </w:pPr>
      <w:r>
        <w:rPr>
          <w:rFonts w:ascii="Calibri" w:hAnsi="Calibri"/>
          <w:i w:val="0"/>
        </w:rPr>
        <w:t>Examples include standing from a chair with a faster upward intent and controlled descent, a light medicine-ball chest pass, a quick step to a target, or an appropriate kettlebell or jump progression for a trained person. The load is often lighter than a strength set. Power training is not the same as moving carelessly or using impact beyond the person’s preparation.</w:t>
      </w:r>
    </w:p>
    <w:p>
      <w:pPr>
        <w:pStyle w:val="Heading2"/>
      </w:pPr>
      <w:r>
        <w:t>Build the Fall-Resistance Package</w:t>
      </w:r>
    </w:p>
    <w:p>
      <w:pPr>
        <w:keepNext w:val="0"/>
        <w:spacing w:before="0" w:after="120" w:line="300" w:lineRule="auto"/>
      </w:pPr>
      <w:r>
        <w:rPr>
          <w:rFonts w:ascii="Calibri" w:hAnsi="Calibri"/>
          <w:i w:val="0"/>
        </w:rPr>
        <w:t>Combine lower-body strength, balance, safe power, walking or rolling endurance, foot and ankle capacity, and practice with real tasks such as stairs and transfers. Review the home for lighting, clutter, cords, loose rugs, bathroom support, and frequently used items stored out of reach. Encourage vision, hearing, foot, and medication review when risk is present.</w:t>
      </w:r>
    </w:p>
    <w:p>
      <w:pPr>
        <w:keepNext w:val="0"/>
        <w:spacing w:before="0" w:after="120" w:line="300" w:lineRule="auto"/>
      </w:pPr>
      <w:r>
        <w:rPr>
          <w:rFonts w:ascii="Calibri" w:hAnsi="Calibri"/>
          <w:i w:val="0"/>
        </w:rPr>
        <w:t>After a fall, do not assume the cause was clumsiness. Note what happened before, during, and after; whether the person hit the head; whether there was loss of consciousness, new pain, weakness, or confusion; and whether anticoagulant medicine is used. Follow emergency and clinical guidance. Repeated falls require assessment even when no major injury is obvious.</w:t>
      </w:r>
    </w:p>
    <w:p>
      <w:pPr>
        <w:pStyle w:val="Heading2"/>
      </w:pPr>
      <w:r>
        <w:t>Preserve Confidence Without Creating Fear</w:t>
      </w:r>
    </w:p>
    <w:p>
      <w:pPr>
        <w:keepNext w:val="0"/>
        <w:spacing w:before="0" w:after="120" w:line="300" w:lineRule="auto"/>
      </w:pPr>
      <w:r>
        <w:rPr>
          <w:rFonts w:ascii="Calibri" w:hAnsi="Calibri"/>
          <w:i w:val="0"/>
        </w:rPr>
        <w:t>Fear after a fall can lead to less movement, more weakness, and even greater risk. Rebuild confidence through supported success: a stable stance, a safe route, a trusted partner, and tasks that become gradually more demanding. Celebrate control and participation, not risk-taking.</w:t>
      </w:r>
    </w:p>
    <w:p>
      <w:pPr>
        <w:keepNext w:val="0"/>
        <w:spacing w:before="0" w:after="120" w:line="300" w:lineRule="auto"/>
      </w:pPr>
      <w:r>
        <w:rPr>
          <w:rFonts w:ascii="Calibri" w:hAnsi="Calibri"/>
          <w:i w:val="0"/>
        </w:rPr>
        <w:t>Younger adults and athletes also need balance and power, but their drills should match the demands of sport, work, and life. Landing, deceleration, cutting, throwing, and rapid direction change require preparation. The principle across ages is the same: earn speed through strength, skill, and a safe environment.</w:t>
      </w:r>
    </w:p>
    <w:p>
      <w:pPr>
        <w:pStyle w:val="Heading2"/>
      </w:pPr>
      <w:r>
        <w:t>Chapter Practice</w:t>
      </w:r>
    </w:p>
    <w:p>
      <w:pPr>
        <w:keepNext w:val="0"/>
        <w:numPr>
          <w:ilvl w:val="0"/>
          <w:numId w:val="41"/>
        </w:numPr>
        <w:spacing w:before="0" w:after="80" w:line="300" w:lineRule="auto"/>
      </w:pPr>
      <w:r>
        <w:rPr>
          <w:rFonts w:ascii="Calibri" w:hAnsi="Calibri"/>
        </w:rPr>
        <w:t>Choose a stable support and clear the practice area before balance training.</w:t>
      </w:r>
    </w:p>
    <w:p>
      <w:pPr>
        <w:keepNext w:val="0"/>
        <w:numPr>
          <w:ilvl w:val="0"/>
          <w:numId w:val="41"/>
        </w:numPr>
        <w:spacing w:before="0" w:after="80" w:line="300" w:lineRule="auto"/>
      </w:pPr>
      <w:r>
        <w:rPr>
          <w:rFonts w:ascii="Calibri" w:hAnsi="Calibri"/>
        </w:rPr>
        <w:t>Test a stance that is challenging but can be held without panic or grabbing.</w:t>
      </w:r>
    </w:p>
    <w:p>
      <w:pPr>
        <w:keepNext w:val="0"/>
        <w:numPr>
          <w:ilvl w:val="0"/>
          <w:numId w:val="41"/>
        </w:numPr>
        <w:spacing w:before="0" w:after="80" w:line="300" w:lineRule="auto"/>
      </w:pPr>
      <w:r>
        <w:rPr>
          <w:rFonts w:ascii="Calibri" w:hAnsi="Calibri"/>
        </w:rPr>
        <w:t>Add one dynamic task such as a controlled turn, step, reach, or sit-to-stand.</w:t>
      </w:r>
    </w:p>
    <w:p>
      <w:pPr>
        <w:keepNext w:val="0"/>
        <w:numPr>
          <w:ilvl w:val="0"/>
          <w:numId w:val="41"/>
        </w:numPr>
        <w:spacing w:before="0" w:after="80" w:line="300" w:lineRule="auto"/>
      </w:pPr>
      <w:r>
        <w:rPr>
          <w:rFonts w:ascii="Calibri" w:hAnsi="Calibri"/>
        </w:rPr>
        <w:t>Practice an appropriate fast-up, slow-down power variation under control.</w:t>
      </w:r>
    </w:p>
    <w:p>
      <w:pPr>
        <w:keepNext w:val="0"/>
        <w:numPr>
          <w:ilvl w:val="0"/>
          <w:numId w:val="41"/>
        </w:numPr>
        <w:spacing w:before="0" w:after="80" w:line="300" w:lineRule="auto"/>
      </w:pPr>
      <w:r>
        <w:rPr>
          <w:rFonts w:ascii="Calibri" w:hAnsi="Calibri"/>
        </w:rPr>
        <w:t>Complete a home and footwear hazard review with the person at risk.</w:t>
      </w:r>
    </w:p>
    <w:p>
      <w:pPr>
        <w:keepNext w:val="0"/>
        <w:numPr>
          <w:ilvl w:val="0"/>
          <w:numId w:val="41"/>
        </w:numPr>
        <w:spacing w:before="0" w:after="80" w:line="300" w:lineRule="auto"/>
      </w:pPr>
      <w:r>
        <w:rPr>
          <w:rFonts w:ascii="Calibri" w:hAnsi="Calibri"/>
        </w:rPr>
        <w:t>Refer new or repeated falls, fainting, sudden weakness, severe dizziness, or changing gait.</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Balance and power preserve options. Train them with support, progress them without spectacle, and address the whole fall-risk picture instead of waiting for fear to shrink a life.</w:t>
            </w:r>
          </w:p>
        </w:tc>
      </w:tr>
    </w:tbl>
    <w:p>
      <w:pPr>
        <w:spacing w:after="40"/>
      </w:pPr>
    </w:p>
    <w:p>
      <w:pPr>
        <w:keepNext/>
        <w:spacing w:before="0" w:after="120" w:line="240" w:lineRule="auto"/>
      </w:pPr>
      <w:r>
        <w:br w:type="page"/>
      </w:r>
      <w:r>
        <w:rPr>
          <w:rFonts w:ascii="Calibri" w:hAnsi="Calibri"/>
          <w:b/>
          <w:caps/>
          <w:color w:val="946A16"/>
          <w:sz w:val="18"/>
        </w:rPr>
        <w:t>CHAPTER 31</w:t>
      </w:r>
    </w:p>
    <w:p>
      <w:pPr>
        <w:pStyle w:val="Heading1"/>
      </w:pPr>
      <w:r>
        <w:t>Progression Without Ego</w:t>
      </w:r>
    </w:p>
    <w:p>
      <w:pPr>
        <w:keepNext/>
        <w:spacing w:before="0" w:after="280" w:line="276" w:lineRule="auto"/>
      </w:pPr>
      <w:r>
        <w:rPr>
          <w:rFonts w:ascii="Calibri" w:hAnsi="Calibri"/>
          <w:i/>
          <w:color w:val="335C4A"/>
          <w:sz w:val="21"/>
        </w:rPr>
        <w:t>“Pride goeth before destruction, and an haughty spirit before a fall.” — Proverbs 16:18, KJV</w:t>
      </w:r>
    </w:p>
    <w:p>
      <w:pPr>
        <w:keepNext w:val="0"/>
        <w:spacing w:before="0" w:after="120" w:line="300" w:lineRule="auto"/>
      </w:pPr>
      <w:r>
        <w:rPr>
          <w:rFonts w:ascii="Calibri" w:hAnsi="Calibri"/>
          <w:i w:val="0"/>
        </w:rPr>
        <w:t>Training must become more demanding over time if the body is expected to keep adapting. That principle is progressive overload. Ego turns it into a weekly demand to lift more, run faster, or suffer harder regardless of technique and recovery. Wisdom makes progression broader. A person can improve range, repetitions, resistance, control, speed, density, duration, coordination, or confidence—and can hold steady when life requires consolidation.</w:t>
      </w:r>
    </w:p>
    <w:p>
      <w:pPr>
        <w:keepNext w:val="0"/>
        <w:spacing w:before="0" w:after="120" w:line="300" w:lineRule="auto"/>
      </w:pPr>
      <w:r>
        <w:rPr>
          <w:rFonts w:ascii="Calibri" w:hAnsi="Calibri"/>
          <w:i w:val="0"/>
        </w:rPr>
        <w:t>The goal is not to win every session. It is to build a body that can train again. Progression therefore belongs inside a feedback loop: apply a recoverable challenge, observe performance and symptoms, recover, repeat, and change only when the current dose has been owned. A plan that rises faster than skill or tissue tolerance becomes a debt the body eventually collects.</w:t>
      </w:r>
    </w:p>
    <w:p>
      <w:pPr>
        <w:pStyle w:val="Heading2"/>
      </w:pPr>
      <w:r>
        <w:t>Use the Progression Ladder</w:t>
      </w:r>
    </w:p>
    <w:p>
      <w:pPr>
        <w:keepNext w:val="0"/>
        <w:spacing w:before="0" w:after="120" w:line="300" w:lineRule="auto"/>
      </w:pPr>
      <w:r>
        <w:rPr>
          <w:rFonts w:ascii="Calibri" w:hAnsi="Calibri"/>
          <w:i w:val="0"/>
        </w:rPr>
        <w:t>First show up consistently. Next improve setup and technique. Then complete the lower end of the assigned volume with the target effort. Add repetitions or time until the top of the range is controlled. Only then add a small amount of load, speed, range, or complexity and return to the lower end. This ladder keeps improvement visible without demanding a personal record each week.</w:t>
      </w:r>
    </w:p>
    <w:p>
      <w:pPr>
        <w:keepNext w:val="0"/>
        <w:spacing w:before="0" w:after="120" w:line="300" w:lineRule="auto"/>
      </w:pPr>
      <w:r>
        <w:rPr>
          <w:rFonts w:ascii="Calibri" w:hAnsi="Calibri"/>
          <w:i w:val="0"/>
        </w:rPr>
        <w:t>For cardio, add frequency or duration before major intensity. For balance, reduce support or add motion before removing every safeguard. For mobility, build control through range before forcing more range. For power, preserve crisp speed and stop when movement slows or coordination changes. Each quality has its own language of overload.</w:t>
      </w:r>
    </w:p>
    <w:p>
      <w:pPr>
        <w:pStyle w:val="Heading2"/>
      </w:pPr>
      <w:r>
        <w:t>Apply Double Progression</w:t>
      </w:r>
    </w:p>
    <w:p>
      <w:pPr>
        <w:keepNext w:val="0"/>
        <w:spacing w:before="0" w:after="120" w:line="300" w:lineRule="auto"/>
      </w:pPr>
      <w:r>
        <w:rPr>
          <w:rFonts w:ascii="Calibri" w:hAnsi="Calibri"/>
          <w:i w:val="0"/>
        </w:rPr>
        <w:t>Choose a repetition range such as eight to twelve for an exercise appropriate to the person. Use a load that allows the low end with sound form and the planned effort. Across sessions, add repetitions. When every work set reaches the high end with control on more than one occasion, increase the load modestly and return toward the low end.</w:t>
      </w:r>
    </w:p>
    <w:p>
      <w:pPr>
        <w:keepNext w:val="0"/>
        <w:spacing w:before="0" w:after="120" w:line="300" w:lineRule="auto"/>
      </w:pPr>
      <w:r>
        <w:rPr>
          <w:rFonts w:ascii="Calibri" w:hAnsi="Calibri"/>
          <w:i w:val="0"/>
        </w:rPr>
        <w:t>The same logic can use time or distance. Walk fifteen to twenty-five minutes, build toward the upper duration, then slightly increase pace and return to a shorter time. Carry twenty to forty steps, build the distance, then increase load and shorten the route. The range creates room for progress without daily guesswork.</w:t>
      </w:r>
    </w:p>
    <w:p>
      <w:pPr>
        <w:pStyle w:val="Heading2"/>
      </w:pPr>
      <w:r>
        <w:t>Use Floor, Target, and Ceiling</w:t>
      </w:r>
    </w:p>
    <w:p>
      <w:pPr>
        <w:keepNext w:val="0"/>
        <w:spacing w:before="0" w:after="120" w:line="300" w:lineRule="auto"/>
      </w:pPr>
      <w:r>
        <w:rPr>
          <w:rFonts w:ascii="Calibri" w:hAnsi="Calibri"/>
          <w:i w:val="0"/>
        </w:rPr>
        <w:t>The floor is the minimum session that preserves the habit during a hard week. The target is the normal planned work. The ceiling is the most that may be added when readiness is excellent without harming the rest of the week. Writing all three before training prevents emotion from defining the dose.</w:t>
      </w:r>
    </w:p>
    <w:p>
      <w:pPr>
        <w:keepNext w:val="0"/>
        <w:spacing w:before="0" w:after="120" w:line="300" w:lineRule="auto"/>
      </w:pPr>
      <w:r>
        <w:rPr>
          <w:rFonts w:ascii="Calibri" w:hAnsi="Calibri"/>
          <w:i w:val="0"/>
        </w:rPr>
        <w:t>A floor session may be one set of each movement and a short walk. The target may be the complete program. The ceiling might add one set or a few minutes—not an unplanned test of everything. A person with variable symptoms can use the same framework with clinician-approved options for green, yellow, and red days.</w:t>
      </w:r>
    </w:p>
    <w:p>
      <w:pPr>
        <w:pStyle w:val="Heading2"/>
      </w:pPr>
      <w:r>
        <w:t>Plan Consolidation and Deloads</w:t>
      </w:r>
    </w:p>
    <w:p>
      <w:pPr>
        <w:keepNext w:val="0"/>
        <w:spacing w:before="0" w:after="120" w:line="300" w:lineRule="auto"/>
      </w:pPr>
      <w:r>
        <w:rPr>
          <w:rFonts w:ascii="Calibri" w:hAnsi="Calibri"/>
          <w:i w:val="0"/>
        </w:rPr>
        <w:t>Some weeks should repeat rather than increase. Consolidation allows technique, connective tissue, confidence, and recovery to catch up. A deload intentionally reduces volume, intensity, or both for several days or a week. It may be useful after a demanding block, during travel or stress, or when accumulated fatigue is reducing performance.</w:t>
      </w:r>
    </w:p>
    <w:p>
      <w:pPr>
        <w:keepNext w:val="0"/>
        <w:spacing w:before="0" w:after="120" w:line="300" w:lineRule="auto"/>
      </w:pPr>
      <w:r>
        <w:rPr>
          <w:rFonts w:ascii="Calibri" w:hAnsi="Calibri"/>
          <w:i w:val="0"/>
        </w:rPr>
        <w:t>Signs that the plan may need review include persistent performance decline, unusual irritability, sleep disruption, loss of motivation, soreness that does not resolve, rising joint symptoms, and effort that is consistently higher at the same workload. These signs are not a diagnosis, and they can have medical or life causes. Respond with curiosity and refer when changes are significant or unexplained.</w:t>
      </w:r>
    </w:p>
    <w:p>
      <w:pPr>
        <w:pStyle w:val="Heading2"/>
      </w:pPr>
      <w:r>
        <w:t>Measure Progress Broadly</w:t>
      </w:r>
    </w:p>
    <w:p>
      <w:pPr>
        <w:keepNext w:val="0"/>
        <w:spacing w:before="0" w:after="120" w:line="300" w:lineRule="auto"/>
      </w:pPr>
      <w:r>
        <w:rPr>
          <w:rFonts w:ascii="Calibri" w:hAnsi="Calibri"/>
          <w:i w:val="0"/>
        </w:rPr>
        <w:t>A heavier load is one measure. More stable repetitions, less support, smoother stairs, easier floor transfers, lower effort at the same walking pace, better recovery, regular attendance, and confidence in a previously feared task are also progress. Record the measures connected to the person’s calling capacity.</w:t>
      </w:r>
    </w:p>
    <w:p>
      <w:pPr>
        <w:keepNext w:val="0"/>
        <w:spacing w:before="0" w:after="120" w:line="300" w:lineRule="auto"/>
      </w:pPr>
      <w:r>
        <w:rPr>
          <w:rFonts w:ascii="Calibri" w:hAnsi="Calibri"/>
          <w:i w:val="0"/>
        </w:rPr>
        <w:t>Do not borrow another person’s timeline. Training age, sleep, nutrition, medicine, hormones, disability, job stress, and genetics change the rate. Comparison can inform possibilities but should not control the plan. The next appropriate step is enough.</w:t>
      </w:r>
    </w:p>
    <w:p>
      <w:pPr>
        <w:pStyle w:val="Heading2"/>
      </w:pPr>
      <w:r>
        <w:t>Chapter Practice</w:t>
      </w:r>
    </w:p>
    <w:p>
      <w:pPr>
        <w:keepNext w:val="0"/>
        <w:numPr>
          <w:ilvl w:val="0"/>
          <w:numId w:val="42"/>
        </w:numPr>
        <w:spacing w:before="0" w:after="80" w:line="300" w:lineRule="auto"/>
      </w:pPr>
      <w:r>
        <w:rPr>
          <w:rFonts w:ascii="Calibri" w:hAnsi="Calibri"/>
        </w:rPr>
        <w:t>Write the current repetition, time, or distance range for each major exercise.</w:t>
      </w:r>
    </w:p>
    <w:p>
      <w:pPr>
        <w:keepNext w:val="0"/>
        <w:numPr>
          <w:ilvl w:val="0"/>
          <w:numId w:val="42"/>
        </w:numPr>
        <w:spacing w:before="0" w:after="80" w:line="300" w:lineRule="auto"/>
      </w:pPr>
      <w:r>
        <w:rPr>
          <w:rFonts w:ascii="Calibri" w:hAnsi="Calibri"/>
        </w:rPr>
        <w:t>Use double progression on one strength movement for four weeks.</w:t>
      </w:r>
    </w:p>
    <w:p>
      <w:pPr>
        <w:keepNext w:val="0"/>
        <w:numPr>
          <w:ilvl w:val="0"/>
          <w:numId w:val="42"/>
        </w:numPr>
        <w:spacing w:before="0" w:after="80" w:line="300" w:lineRule="auto"/>
      </w:pPr>
      <w:r>
        <w:rPr>
          <w:rFonts w:ascii="Calibri" w:hAnsi="Calibri"/>
        </w:rPr>
        <w:t>Define the floor, target, and ceiling for training before the next hard week arrives.</w:t>
      </w:r>
    </w:p>
    <w:p>
      <w:pPr>
        <w:keepNext w:val="0"/>
        <w:numPr>
          <w:ilvl w:val="0"/>
          <w:numId w:val="42"/>
        </w:numPr>
        <w:spacing w:before="0" w:after="80" w:line="300" w:lineRule="auto"/>
      </w:pPr>
      <w:r>
        <w:rPr>
          <w:rFonts w:ascii="Calibri" w:hAnsi="Calibri"/>
        </w:rPr>
        <w:t>Schedule a consolidation or lower-fatigue week rather than waiting for collapse.</w:t>
      </w:r>
    </w:p>
    <w:p>
      <w:pPr>
        <w:keepNext w:val="0"/>
        <w:numPr>
          <w:ilvl w:val="0"/>
          <w:numId w:val="42"/>
        </w:numPr>
        <w:spacing w:before="0" w:after="80" w:line="300" w:lineRule="auto"/>
      </w:pPr>
      <w:r>
        <w:rPr>
          <w:rFonts w:ascii="Calibri" w:hAnsi="Calibri"/>
        </w:rPr>
        <w:t>Track one technique, function, recovery, and consistency measure beside load or pace.</w:t>
      </w:r>
    </w:p>
    <w:p>
      <w:pPr>
        <w:keepNext w:val="0"/>
        <w:numPr>
          <w:ilvl w:val="0"/>
          <w:numId w:val="42"/>
        </w:numPr>
        <w:spacing w:before="0" w:after="80" w:line="300" w:lineRule="auto"/>
      </w:pPr>
      <w:r>
        <w:rPr>
          <w:rFonts w:ascii="Calibri" w:hAnsi="Calibri"/>
        </w:rPr>
        <w:t>Make only one major progression at a time and reverse it when control or symptoms worsen.</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Progress does not need an audience. Add challenge only after the present work is owned, measure what serves the calling, and leave enough strength to return.</w:t>
            </w:r>
          </w:p>
        </w:tc>
      </w:tr>
    </w:tbl>
    <w:p>
      <w:pPr>
        <w:spacing w:after="40"/>
      </w:pPr>
    </w:p>
    <w:p>
      <w:pPr>
        <w:keepNext/>
        <w:spacing w:before="0" w:after="120" w:line="240" w:lineRule="auto"/>
      </w:pPr>
      <w:r>
        <w:br w:type="page"/>
      </w:r>
      <w:r>
        <w:rPr>
          <w:rFonts w:ascii="Calibri" w:hAnsi="Calibri"/>
          <w:b/>
          <w:caps/>
          <w:color w:val="946A16"/>
          <w:sz w:val="18"/>
        </w:rPr>
        <w:t>CHAPTER 32</w:t>
      </w:r>
    </w:p>
    <w:p>
      <w:pPr>
        <w:pStyle w:val="Heading1"/>
      </w:pPr>
      <w:r>
        <w:t>Recovery, Sleep, Stress, and the Sabbath Principle</w:t>
      </w:r>
    </w:p>
    <w:p>
      <w:pPr>
        <w:keepNext/>
        <w:spacing w:before="0" w:after="280" w:line="276" w:lineRule="auto"/>
      </w:pPr>
      <w:r>
        <w:rPr>
          <w:rFonts w:ascii="Calibri" w:hAnsi="Calibri"/>
          <w:i/>
          <w:color w:val="335C4A"/>
          <w:sz w:val="21"/>
        </w:rPr>
        <w:t>“Come ye yourselves apart into a desert place, and rest a while…” — Mark 6:31, KJV</w:t>
      </w:r>
    </w:p>
    <w:p>
      <w:pPr>
        <w:keepNext w:val="0"/>
        <w:spacing w:before="0" w:after="120" w:line="300" w:lineRule="auto"/>
      </w:pPr>
      <w:r>
        <w:rPr>
          <w:rFonts w:ascii="Calibri" w:hAnsi="Calibri"/>
          <w:i w:val="0"/>
        </w:rPr>
        <w:t>Training provides the reason to adapt; recovery provides the conditions. Muscle, connective tissue, energy systems, coordination, and motivation do not improve because a workout was heroic. They improve when the challenge is followed by enough sleep, nutrition, hydration, lower-stress time, and appropriately spaced training. Rest is not the opposite of discipline. It is one of discipline’s assignments.</w:t>
      </w:r>
    </w:p>
    <w:p>
      <w:pPr>
        <w:keepNext w:val="0"/>
        <w:spacing w:before="0" w:after="120" w:line="300" w:lineRule="auto"/>
      </w:pPr>
      <w:r>
        <w:rPr>
          <w:rFonts w:ascii="Calibri" w:hAnsi="Calibri"/>
          <w:i w:val="0"/>
        </w:rPr>
        <w:t>Jesus’ invitation to the disciples in Mark 6 was not a sports-science lecture. It reveals, however, that human beings have limits and that meaningful service does not erase the need to withdraw and recover. The Sabbath principle resists a culture that treats exhaustion as proof of faithfulness. A wise training life includes hard work, ordinary movement, recreation, and periods in which the body is allowed to rebuild.</w:t>
      </w:r>
    </w:p>
    <w:p>
      <w:pPr>
        <w:pStyle w:val="Heading2"/>
      </w:pPr>
      <w:r>
        <w:t>Protect Sleep as Training Infrastructure</w:t>
      </w:r>
    </w:p>
    <w:p>
      <w:pPr>
        <w:keepNext w:val="0"/>
        <w:spacing w:before="0" w:after="120" w:line="300" w:lineRule="auto"/>
      </w:pPr>
      <w:r>
        <w:rPr>
          <w:rFonts w:ascii="Calibri" w:hAnsi="Calibri"/>
          <w:i w:val="0"/>
        </w:rPr>
        <w:t>Adults generally need at least seven hours of sleep, with individual needs and age-specific guidance varying. Quality, timing, and consistency matter alongside duration. Create a regular wake time where possible, protect a wind-down period, keep the room suited to sleep, and place caffeine, alcohol, heavy meals, bright light, and intense late activity where they do the least damage.</w:t>
      </w:r>
    </w:p>
    <w:p>
      <w:pPr>
        <w:keepNext w:val="0"/>
        <w:spacing w:before="0" w:after="120" w:line="300" w:lineRule="auto"/>
      </w:pPr>
      <w:r>
        <w:rPr>
          <w:rFonts w:ascii="Calibri" w:hAnsi="Calibri"/>
          <w:i w:val="0"/>
        </w:rPr>
        <w:t>Shift work, caregiving, pain, menopause symptoms, neighborhood conditions, and illness can make standard sleep advice difficult. Use the levers available without shaming the person for barriers outside full control. Persistent insomnia, loud snoring with pauses, gasping, morning headaches, dangerous sleepiness, or sleep that never restores deserves healthcare evaluation.</w:t>
      </w:r>
    </w:p>
    <w:p>
      <w:pPr>
        <w:pStyle w:val="Heading2"/>
      </w:pPr>
      <w:r>
        <w:t>Separate Soreness from Success</w:t>
      </w:r>
    </w:p>
    <w:p>
      <w:pPr>
        <w:keepNext w:val="0"/>
        <w:spacing w:before="0" w:after="120" w:line="300" w:lineRule="auto"/>
      </w:pPr>
      <w:r>
        <w:rPr>
          <w:rFonts w:ascii="Calibri" w:hAnsi="Calibri"/>
          <w:i w:val="0"/>
        </w:rPr>
        <w:t>Delayed soreness can appear after unfamiliar or demanding activity and may peak a day or two later. It is not required for progress. Severe soreness that changes gait, prevents normal tasks, repeatedly lasts many days, or follows excessive work suggests the dose was too high. Dark urine, marked swelling, profound weakness, or serious illness after extreme exercise requires urgent medical attention.</w:t>
      </w:r>
    </w:p>
    <w:p>
      <w:pPr>
        <w:keepNext w:val="0"/>
        <w:spacing w:before="0" w:after="120" w:line="300" w:lineRule="auto"/>
      </w:pPr>
      <w:r>
        <w:rPr>
          <w:rFonts w:ascii="Calibri" w:hAnsi="Calibri"/>
          <w:i w:val="0"/>
        </w:rPr>
        <w:t>When soreness is mild, easy movement, normal meals, hydration, sleep, and time may help. Train another pattern or reduce the load if technique would be altered. Do not attack sore tissue with painful methods to prove toughness. Recovery tools are optional supports, not substitutes for better programming.</w:t>
      </w:r>
    </w:p>
    <w:p>
      <w:pPr>
        <w:pStyle w:val="Heading2"/>
      </w:pPr>
      <w:r>
        <w:t>Manage Weekly Training Stress</w:t>
      </w:r>
    </w:p>
    <w:p>
      <w:pPr>
        <w:keepNext w:val="0"/>
        <w:spacing w:before="0" w:after="120" w:line="300" w:lineRule="auto"/>
      </w:pPr>
      <w:r>
        <w:rPr>
          <w:rFonts w:ascii="Calibri" w:hAnsi="Calibri"/>
          <w:i w:val="0"/>
        </w:rPr>
        <w:t>The body experiences total stress, not separate accounts for workouts, grief, deadlines, travel, fasting, caregiving, illness, and poor sleep. A program that was appropriate in a calm month may be excessive in a crisis. Reduce volume, intensity, complexity, or frequency while preserving a minimum practice when possible.</w:t>
      </w:r>
    </w:p>
    <w:p>
      <w:pPr>
        <w:keepNext w:val="0"/>
        <w:spacing w:before="0" w:after="120" w:line="300" w:lineRule="auto"/>
      </w:pPr>
      <w:r>
        <w:rPr>
          <w:rFonts w:ascii="Calibri" w:hAnsi="Calibri"/>
          <w:i w:val="0"/>
        </w:rPr>
        <w:t>Alternate demanding and easier sessions. Avoid placing every hard quality on consecutive days when recovery is limited. A weekly rhythm might include two or three strength sessions, moderate cardio, one harder conditioning day if appropriate, daily easy movement, and at least one lower-demand day. The exact pattern depends on the person and season.</w:t>
      </w:r>
    </w:p>
    <w:p>
      <w:pPr>
        <w:pStyle w:val="Heading2"/>
      </w:pPr>
      <w:r>
        <w:t>Use Active Recovery Wisely</w:t>
      </w:r>
    </w:p>
    <w:p>
      <w:pPr>
        <w:keepNext w:val="0"/>
        <w:spacing w:before="0" w:after="120" w:line="300" w:lineRule="auto"/>
      </w:pPr>
      <w:r>
        <w:rPr>
          <w:rFonts w:ascii="Calibri" w:hAnsi="Calibri"/>
          <w:i w:val="0"/>
        </w:rPr>
        <w:t>Active recovery is low-demand movement that supports comfort and routine without becoming another hidden workout. Easy walking or rolling, gentle cycling, pool movement, mobility, recreational play, or relaxed stretching may fit. The test is whether the person feels the same or better afterward and remains ready for the next planned session.</w:t>
      </w:r>
    </w:p>
    <w:p>
      <w:pPr>
        <w:keepNext w:val="0"/>
        <w:spacing w:before="0" w:after="120" w:line="300" w:lineRule="auto"/>
      </w:pPr>
      <w:r>
        <w:rPr>
          <w:rFonts w:ascii="Calibri" w:hAnsi="Calibri"/>
          <w:i w:val="0"/>
        </w:rPr>
        <w:t>Passive rest is also legitimate. Fever, acute illness, major sleep loss, injury, medical procedures, or deep fatigue may require full rest and professional guidance. Do not use an activity streak to overrule common sense. The habit can be protected through planning, prayer, meal structure, or rehabilitation instructions while formal training pauses.</w:t>
      </w:r>
    </w:p>
    <w:p>
      <w:pPr>
        <w:pStyle w:val="Heading2"/>
      </w:pPr>
      <w:r>
        <w:t>Build the Weekly Sabbath Review</w:t>
      </w:r>
    </w:p>
    <w:p>
      <w:pPr>
        <w:keepNext w:val="0"/>
        <w:spacing w:before="0" w:after="120" w:line="300" w:lineRule="auto"/>
      </w:pPr>
      <w:r>
        <w:rPr>
          <w:rFonts w:ascii="Calibri" w:hAnsi="Calibri"/>
          <w:i w:val="0"/>
        </w:rPr>
        <w:t>Once each week, stop producing and review. What strengthened the body? What created unnecessary fatigue? Did sleep support the plan? Are pain, mood, performance, appetite, or motivation changing? What responsibilities are coming? Choose the next week’s floor, target, and hardest session while calm.</w:t>
      </w:r>
    </w:p>
    <w:p>
      <w:pPr>
        <w:keepNext w:val="0"/>
        <w:spacing w:before="0" w:after="120" w:line="300" w:lineRule="auto"/>
      </w:pPr>
      <w:r>
        <w:rPr>
          <w:rFonts w:ascii="Calibri" w:hAnsi="Calibri"/>
          <w:i w:val="0"/>
        </w:rPr>
        <w:t>The review protects against two errors: laziness disguised as listening to the body and recklessness disguised as discipline. Evidence decides. If the person is recovered, train. If the person is avoiding every reasonable challenge, begin the floor. If warning signs or persistent decline are present, reduce the load and seek appropriate care.</w:t>
      </w:r>
    </w:p>
    <w:p>
      <w:pPr>
        <w:pStyle w:val="Heading2"/>
      </w:pPr>
      <w:r>
        <w:t>Chapter Practice</w:t>
      </w:r>
    </w:p>
    <w:p>
      <w:pPr>
        <w:keepNext w:val="0"/>
        <w:numPr>
          <w:ilvl w:val="0"/>
          <w:numId w:val="43"/>
        </w:numPr>
        <w:spacing w:before="0" w:after="80" w:line="300" w:lineRule="auto"/>
      </w:pPr>
      <w:r>
        <w:rPr>
          <w:rFonts w:ascii="Calibri" w:hAnsi="Calibri"/>
        </w:rPr>
        <w:t>Record sleep duration, quality, and wake time for seven days without demanding perfection.</w:t>
      </w:r>
    </w:p>
    <w:p>
      <w:pPr>
        <w:keepNext w:val="0"/>
        <w:numPr>
          <w:ilvl w:val="0"/>
          <w:numId w:val="43"/>
        </w:numPr>
        <w:spacing w:before="0" w:after="80" w:line="300" w:lineRule="auto"/>
      </w:pPr>
      <w:r>
        <w:rPr>
          <w:rFonts w:ascii="Calibri" w:hAnsi="Calibri"/>
        </w:rPr>
        <w:t>Place caffeine, alcohol, meals, screens, and hard training where they protect the sleep window.</w:t>
      </w:r>
    </w:p>
    <w:p>
      <w:pPr>
        <w:keepNext w:val="0"/>
        <w:numPr>
          <w:ilvl w:val="0"/>
          <w:numId w:val="43"/>
        </w:numPr>
        <w:spacing w:before="0" w:after="80" w:line="300" w:lineRule="auto"/>
      </w:pPr>
      <w:r>
        <w:rPr>
          <w:rFonts w:ascii="Calibri" w:hAnsi="Calibri"/>
        </w:rPr>
        <w:t>Schedule at least one lower-demand day in the training week.</w:t>
      </w:r>
    </w:p>
    <w:p>
      <w:pPr>
        <w:keepNext w:val="0"/>
        <w:numPr>
          <w:ilvl w:val="0"/>
          <w:numId w:val="43"/>
        </w:numPr>
        <w:spacing w:before="0" w:after="80" w:line="300" w:lineRule="auto"/>
      </w:pPr>
      <w:r>
        <w:rPr>
          <w:rFonts w:ascii="Calibri" w:hAnsi="Calibri"/>
        </w:rPr>
        <w:t>Define active recovery by how the person should feel afterward, not by calories burned.</w:t>
      </w:r>
    </w:p>
    <w:p>
      <w:pPr>
        <w:keepNext w:val="0"/>
        <w:numPr>
          <w:ilvl w:val="0"/>
          <w:numId w:val="43"/>
        </w:numPr>
        <w:spacing w:before="0" w:after="80" w:line="300" w:lineRule="auto"/>
      </w:pPr>
      <w:r>
        <w:rPr>
          <w:rFonts w:ascii="Calibri" w:hAnsi="Calibri"/>
        </w:rPr>
        <w:t>Reduce the plan during a high-stress week before performance collapses.</w:t>
      </w:r>
    </w:p>
    <w:p>
      <w:pPr>
        <w:keepNext w:val="0"/>
        <w:numPr>
          <w:ilvl w:val="0"/>
          <w:numId w:val="43"/>
        </w:numPr>
        <w:spacing w:before="0" w:after="80" w:line="300" w:lineRule="auto"/>
      </w:pPr>
      <w:r>
        <w:rPr>
          <w:rFonts w:ascii="Calibri" w:hAnsi="Calibri"/>
        </w:rPr>
        <w:t>Complete a Sabbath review of sleep, soreness, mood, symptoms, performance, and the coming calendar.</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Recovery is not permission to drift. It is the deliberate work of creating conditions in which training becomes strength instead of accumulated debt.</w:t>
            </w:r>
          </w:p>
        </w:tc>
      </w:tr>
    </w:tbl>
    <w:p>
      <w:pPr>
        <w:spacing w:after="40"/>
      </w:pPr>
    </w:p>
    <w:p>
      <w:pPr>
        <w:keepNext/>
        <w:spacing w:before="0" w:after="120" w:line="240" w:lineRule="auto"/>
      </w:pPr>
      <w:r>
        <w:br w:type="page"/>
      </w:r>
      <w:r>
        <w:rPr>
          <w:rFonts w:ascii="Calibri" w:hAnsi="Calibri"/>
          <w:b/>
          <w:caps/>
          <w:color w:val="946A16"/>
          <w:sz w:val="18"/>
        </w:rPr>
        <w:t>CHAPTER 33</w:t>
      </w:r>
    </w:p>
    <w:p>
      <w:pPr>
        <w:pStyle w:val="Heading1"/>
      </w:pPr>
      <w:r>
        <w:t>Pain, Injury, and Knowing When to Stop</w:t>
      </w:r>
    </w:p>
    <w:p>
      <w:pPr>
        <w:keepNext/>
        <w:spacing w:before="0" w:after="280" w:line="276" w:lineRule="auto"/>
      </w:pPr>
      <w:r>
        <w:rPr>
          <w:rFonts w:ascii="Calibri" w:hAnsi="Calibri"/>
          <w:i/>
          <w:color w:val="335C4A"/>
          <w:sz w:val="21"/>
        </w:rPr>
        <w:t>“A prudent man foreseeth the evil, and hideth himself: but the simple pass on, and are punished.” — Proverbs 22:3, KJV</w:t>
      </w:r>
    </w:p>
    <w:p>
      <w:pPr>
        <w:keepNext w:val="0"/>
        <w:spacing w:before="0" w:after="120" w:line="300" w:lineRule="auto"/>
      </w:pPr>
      <w:r>
        <w:rPr>
          <w:rFonts w:ascii="Calibri" w:hAnsi="Calibri"/>
          <w:i w:val="0"/>
        </w:rPr>
        <w:t>Exercise includes effort, fatigue, pressure, stretching sensations, warmth, and sometimes temporary soreness. Those experiences are not identical to pain, and pain itself is not a simple damage meter. It is influenced by tissue, nervous-system sensitivity, sleep, stress, fear, history, and context. A coach should neither panic at every sensation nor dismiss every complaint. Prudence listens, observes patterns, and acts within scope.</w:t>
      </w:r>
    </w:p>
    <w:p>
      <w:pPr>
        <w:keepNext w:val="0"/>
        <w:spacing w:before="0" w:after="120" w:line="300" w:lineRule="auto"/>
      </w:pPr>
      <w:r>
        <w:rPr>
          <w:rFonts w:ascii="Calibri" w:hAnsi="Calibri"/>
          <w:i w:val="0"/>
        </w:rPr>
        <w:t>The question is not merely, Can I push through? It is, What does this signal require? Sometimes the answer is a small change in range, load, tempo, or exercise. Sometimes it is rest and reassessment. Sometimes it is urgent medical care. Strength is shown by making the correct decision early, not by waiting until the body removes every option.</w:t>
      </w:r>
    </w:p>
    <w:p>
      <w:pPr>
        <w:pStyle w:val="Heading2"/>
      </w:pPr>
      <w:r>
        <w:t>Use the Symptom Traffic Light</w:t>
      </w:r>
    </w:p>
    <w:p>
      <w:pPr>
        <w:keepNext w:val="0"/>
        <w:spacing w:before="0" w:after="120" w:line="300" w:lineRule="auto"/>
      </w:pPr>
      <w:r>
        <w:rPr>
          <w:rFonts w:ascii="Calibri" w:hAnsi="Calibri"/>
          <w:i w:val="0"/>
        </w:rPr>
        <w:t>Green: normal effort, muscle fatigue, warmth, and mild familiar discomfort that remains stable and resolves appropriately. Continue with attention. Yellow: new or increasing pain, altered movement, unusual weakness, repeated cramping, dizziness, or symptoms that linger or rise from set to set. Reduce load or range, change the variation, stop the provoking task, and reassess. Red: alarming symptoms that require stopping and appropriate urgent action.</w:t>
      </w:r>
    </w:p>
    <w:p>
      <w:pPr>
        <w:keepNext w:val="0"/>
        <w:spacing w:before="0" w:after="120" w:line="300" w:lineRule="auto"/>
      </w:pPr>
      <w:r>
        <w:rPr>
          <w:rFonts w:ascii="Calibri" w:hAnsi="Calibri"/>
          <w:i w:val="0"/>
        </w:rPr>
        <w:t>The traffic light is a coaching framework, not a diagnosis. A familiar condition may have a clinician-provided symptom plan that differs. Record location, quality, timing, triggers, what changes it, and how it behaves over the next day. That information is more useful to a healthcare professional than the statement that something feels bad.</w:t>
      </w:r>
    </w:p>
    <w:p>
      <w:pPr>
        <w:pStyle w:val="Heading2"/>
      </w:pPr>
      <w:r>
        <w:t>Recognize Emergency Signs</w:t>
      </w:r>
    </w:p>
    <w:p>
      <w:pPr>
        <w:keepNext w:val="0"/>
        <w:spacing w:before="0" w:after="120" w:line="300" w:lineRule="auto"/>
      </w:pPr>
      <w:r>
        <w:rPr>
          <w:rFonts w:ascii="Calibri" w:hAnsi="Calibri"/>
          <w:i w:val="0"/>
        </w:rPr>
        <w:t>Stop exercise and seek emergency help for chest pressure or pain, fainting, sudden weakness or numbness, facial droop, trouble speaking, confusion, severe or unusual shortness of breath, a severe sudden headache, or another sign of a possible heart, lung, or neurological emergency. Follow the person’s established emergency plan and local emergency procedures.</w:t>
      </w:r>
    </w:p>
    <w:p>
      <w:pPr>
        <w:keepNext w:val="0"/>
        <w:spacing w:before="0" w:after="120" w:line="300" w:lineRule="auto"/>
      </w:pPr>
      <w:r>
        <w:rPr>
          <w:rFonts w:ascii="Calibri" w:hAnsi="Calibri"/>
          <w:i w:val="0"/>
        </w:rPr>
        <w:t>Major trauma, a visibly deformed joint or limb, inability to bear weight after injury, uncontrolled bleeding, suspected head or spinal injury, rapidly increasing swelling, or severe pain also requires prompt evaluation. Do not move a person unnecessarily after a suspected serious injury, and do not allow a group fitness setting to improvise beyond trained emergency response.</w:t>
      </w:r>
    </w:p>
    <w:p>
      <w:pPr>
        <w:pStyle w:val="Heading2"/>
      </w:pPr>
      <w:r>
        <w:t>Respond to Musculoskeletal Pain</w:t>
      </w:r>
    </w:p>
    <w:p>
      <w:pPr>
        <w:keepNext w:val="0"/>
        <w:spacing w:before="0" w:after="120" w:line="300" w:lineRule="auto"/>
      </w:pPr>
      <w:r>
        <w:rPr>
          <w:rFonts w:ascii="Calibri" w:hAnsi="Calibri"/>
          <w:i w:val="0"/>
        </w:rPr>
        <w:t>First stop or reduce the provoking movement. Test a smaller range, lighter load, slower speed, different grip or stance, more support, or another exercise that serves the same pattern. A change that immediately reduces symptoms and preserves control may allow the session to continue at a lower level. Pain that intensifies, changes technique, or returns repeatedly should not be trained through automatically.</w:t>
      </w:r>
    </w:p>
    <w:p>
      <w:pPr>
        <w:keepNext w:val="0"/>
        <w:spacing w:before="0" w:after="120" w:line="300" w:lineRule="auto"/>
      </w:pPr>
      <w:r>
        <w:rPr>
          <w:rFonts w:ascii="Calibri" w:hAnsi="Calibri"/>
          <w:i w:val="0"/>
        </w:rPr>
        <w:t>Monitor the response later that day and the next. A tolerable session that causes a major, lasting flare was still too much. Persistent pain, night pain, swelling, instability, locking, neurological symptoms, repeated loss of function, or an unexplained worsening pattern deserves assessment by an appropriate licensed professional.</w:t>
      </w:r>
    </w:p>
    <w:p>
      <w:pPr>
        <w:pStyle w:val="Heading2"/>
      </w:pPr>
      <w:r>
        <w:t>Protect Scope and Build the Care Team</w:t>
      </w:r>
    </w:p>
    <w:p>
      <w:pPr>
        <w:keepNext w:val="0"/>
        <w:spacing w:before="0" w:after="120" w:line="300" w:lineRule="auto"/>
      </w:pPr>
      <w:r>
        <w:rPr>
          <w:rFonts w:ascii="Calibri" w:hAnsi="Calibri"/>
          <w:i w:val="0"/>
        </w:rPr>
        <w:t>A fitness professional can observe, document, modify exercise, provide general education, and refer. A trainer should not diagnose a torn tendon, realign a joint, prescribe treatment for disease, change medication, or promise rehabilitation outside credentials. A testimony about what fixed one person does not establish what another person has.</w:t>
      </w:r>
    </w:p>
    <w:p>
      <w:pPr>
        <w:keepNext w:val="0"/>
        <w:spacing w:before="0" w:after="120" w:line="300" w:lineRule="auto"/>
      </w:pPr>
      <w:r>
        <w:rPr>
          <w:rFonts w:ascii="Calibri" w:hAnsi="Calibri"/>
          <w:i w:val="0"/>
        </w:rPr>
        <w:t>The care team may include a physician, physical therapist, occupational therapist, athletic trainer, registered dietitian, mental-health professional, pharmacist, or other qualified clinician. Ask for useful guidance: movements to avoid, acceptable symptoms, load or range limits, warning signs, and criteria for progression. With permission, coordinated care protects the participant and improves the plan.</w:t>
      </w:r>
    </w:p>
    <w:p>
      <w:pPr>
        <w:pStyle w:val="Heading2"/>
      </w:pPr>
      <w:r>
        <w:t>Return Without Fear or Haste</w:t>
      </w:r>
    </w:p>
    <w:p>
      <w:pPr>
        <w:keepNext w:val="0"/>
        <w:spacing w:before="0" w:after="120" w:line="300" w:lineRule="auto"/>
      </w:pPr>
      <w:r>
        <w:rPr>
          <w:rFonts w:ascii="Calibri" w:hAnsi="Calibri"/>
          <w:i w:val="0"/>
        </w:rPr>
        <w:t>After illness or injury, return from the capacity that exists now, not the numbers remembered from before. Rebuild frequency, technique, range, volume, and load in stages. Use a floor session, observe the next-day response, and progress only one variable. A temporary regression is a bridge, not an identity.</w:t>
      </w:r>
    </w:p>
    <w:p>
      <w:pPr>
        <w:keepNext w:val="0"/>
        <w:spacing w:before="0" w:after="120" w:line="300" w:lineRule="auto"/>
      </w:pPr>
      <w:r>
        <w:rPr>
          <w:rFonts w:ascii="Calibri" w:hAnsi="Calibri"/>
          <w:i w:val="0"/>
        </w:rPr>
        <w:t>Fear can keep a healed person from moving, while impatience can turn a small setback into a larger one. Follow rehabilitation and medical instructions, celebrate functions as they return, and keep other safe qualities active when possible. The goal is not to prove that nothing happened. It is to resume a lifelong practice with wisdom gained.</w:t>
      </w:r>
    </w:p>
    <w:p>
      <w:pPr>
        <w:pStyle w:val="Heading2"/>
      </w:pPr>
      <w:r>
        <w:t>Chapter Practice</w:t>
      </w:r>
    </w:p>
    <w:p>
      <w:pPr>
        <w:keepNext w:val="0"/>
        <w:numPr>
          <w:ilvl w:val="0"/>
          <w:numId w:val="44"/>
        </w:numPr>
        <w:spacing w:before="0" w:after="80" w:line="300" w:lineRule="auto"/>
      </w:pPr>
      <w:r>
        <w:rPr>
          <w:rFonts w:ascii="Calibri" w:hAnsi="Calibri"/>
        </w:rPr>
        <w:t>Write personal green, yellow, and red symptoms before the next training block.</w:t>
      </w:r>
    </w:p>
    <w:p>
      <w:pPr>
        <w:keepNext w:val="0"/>
        <w:numPr>
          <w:ilvl w:val="0"/>
          <w:numId w:val="44"/>
        </w:numPr>
        <w:spacing w:before="0" w:after="80" w:line="300" w:lineRule="auto"/>
      </w:pPr>
      <w:r>
        <w:rPr>
          <w:rFonts w:ascii="Calibri" w:hAnsi="Calibri"/>
        </w:rPr>
        <w:t>Record what changes a symptom: range, load, speed, stance, support, or exercise selection.</w:t>
      </w:r>
    </w:p>
    <w:p>
      <w:pPr>
        <w:keepNext w:val="0"/>
        <w:numPr>
          <w:ilvl w:val="0"/>
          <w:numId w:val="44"/>
        </w:numPr>
        <w:spacing w:before="0" w:after="80" w:line="300" w:lineRule="auto"/>
      </w:pPr>
      <w:r>
        <w:rPr>
          <w:rFonts w:ascii="Calibri" w:hAnsi="Calibri"/>
        </w:rPr>
        <w:t>Post emergency contacts, facility address, access instructions, and response roles where leaders can find them.</w:t>
      </w:r>
    </w:p>
    <w:p>
      <w:pPr>
        <w:keepNext w:val="0"/>
        <w:numPr>
          <w:ilvl w:val="0"/>
          <w:numId w:val="44"/>
        </w:numPr>
        <w:spacing w:before="0" w:after="80" w:line="300" w:lineRule="auto"/>
      </w:pPr>
      <w:r>
        <w:rPr>
          <w:rFonts w:ascii="Calibri" w:hAnsi="Calibri"/>
        </w:rPr>
        <w:t>Refer persistent, worsening, night, neurological, unstable, swollen, or function-limiting symptoms.</w:t>
      </w:r>
    </w:p>
    <w:p>
      <w:pPr>
        <w:keepNext w:val="0"/>
        <w:numPr>
          <w:ilvl w:val="0"/>
          <w:numId w:val="44"/>
        </w:numPr>
        <w:spacing w:before="0" w:after="80" w:line="300" w:lineRule="auto"/>
      </w:pPr>
      <w:r>
        <w:rPr>
          <w:rFonts w:ascii="Calibri" w:hAnsi="Calibri"/>
        </w:rPr>
        <w:t>Define the trainer’s scope and the licensed professionals available for referral.</w:t>
      </w:r>
    </w:p>
    <w:p>
      <w:pPr>
        <w:keepNext w:val="0"/>
        <w:numPr>
          <w:ilvl w:val="0"/>
          <w:numId w:val="44"/>
        </w:numPr>
        <w:spacing w:before="0" w:after="80" w:line="300" w:lineRule="auto"/>
      </w:pPr>
      <w:r>
        <w:rPr>
          <w:rFonts w:ascii="Calibri" w:hAnsi="Calibri"/>
        </w:rPr>
        <w:t>Build a staged return plan that begins below the previous workload and reviews next-day response.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Pain is not a command to panic or a dare to ignore. Listen, classify, modify, refer, and return with wisdom so one difficult season does not end the lifelong practice.</w:t>
            </w:r>
          </w:p>
        </w:tc>
      </w:tr>
    </w:tbl>
    <w:p>
      <w:pPr>
        <w:spacing w:after="40"/>
      </w:pPr>
    </w:p>
    <w:p>
      <w:pPr>
        <w:keepNext/>
        <w:spacing w:before="0" w:after="120" w:line="240" w:lineRule="auto"/>
      </w:pPr>
      <w:r>
        <w:br w:type="page"/>
      </w:r>
      <w:r>
        <w:rPr>
          <w:rFonts w:ascii="Calibri" w:hAnsi="Calibri"/>
          <w:b/>
          <w:caps/>
          <w:color w:val="946A16"/>
          <w:sz w:val="18"/>
        </w:rPr>
        <w:t>CHAPTER 34</w:t>
      </w:r>
    </w:p>
    <w:p>
      <w:pPr>
        <w:pStyle w:val="Heading1"/>
      </w:pPr>
      <w:r>
        <w:t>The 12-Week Foundation Plan</w:t>
      </w:r>
    </w:p>
    <w:p>
      <w:pPr>
        <w:keepNext/>
        <w:spacing w:before="0" w:after="280" w:line="276" w:lineRule="auto"/>
      </w:pPr>
      <w:r>
        <w:rPr>
          <w:rFonts w:ascii="Calibri" w:hAnsi="Calibri"/>
          <w:i/>
          <w:color w:val="335C4A"/>
          <w:sz w:val="21"/>
        </w:rPr>
        <w:t>“And let us not be weary in well doing: for in due season we shall reap, if we faint not.” — Galatians 6:9, KJV</w:t>
      </w:r>
    </w:p>
    <w:p>
      <w:pPr>
        <w:keepNext w:val="0"/>
        <w:spacing w:before="0" w:after="120" w:line="300" w:lineRule="auto"/>
      </w:pPr>
      <w:r>
        <w:rPr>
          <w:rFonts w:ascii="Calibri" w:hAnsi="Calibri"/>
          <w:i w:val="0"/>
        </w:rPr>
        <w:t>A foundation plan should make the next year possible, not make the next twelve weeks unbearable. This track is for a generally healthy adult who is new, returning after a long break, or ready to replace random effort with a repeatable structure. Its purpose is to establish movement skill, whole-body strength, aerobic capacity, balance, recovery, and the confidence to keep training after the calendar ends.</w:t>
      </w:r>
    </w:p>
    <w:p>
      <w:pPr>
        <w:keepNext w:val="0"/>
        <w:spacing w:before="0" w:after="120" w:line="300" w:lineRule="auto"/>
      </w:pPr>
      <w:r>
        <w:rPr>
          <w:rFonts w:ascii="Calibri" w:hAnsi="Calibri"/>
          <w:i w:val="0"/>
        </w:rPr>
        <w:t>The plan uses three four-week phases: Begin, Build, and Own. Each phase has a floor, target, and ceiling. The floor protects continuity during a hard week. The target is the normal assignment. The ceiling prevents enthusiasm from outrunning preparation. Readers with concerning symptoms, recent surgery or injury, pregnancy, significant chronic disease, repeated falls, or restrictions from a clinician should use the relevant adapted chapter and obtain appropriate guidance before beginning.</w:t>
      </w:r>
    </w:p>
    <w:p>
      <w:pPr>
        <w:pStyle w:val="Heading2"/>
      </w:pPr>
      <w:r>
        <w:t>Use the Weekly Framework</w:t>
      </w:r>
    </w:p>
    <w:p>
      <w:pPr>
        <w:keepNext w:val="0"/>
        <w:spacing w:before="0" w:after="120" w:line="300" w:lineRule="auto"/>
      </w:pPr>
      <w:r>
        <w:rPr>
          <w:rFonts w:ascii="Calibri" w:hAnsi="Calibri"/>
          <w:i w:val="0"/>
        </w:rPr>
        <w:t>The target week is Monday Strength A, Tuesday easy aerobic work, Wednesday recovery movement and mobility, Thursday Strength B, Friday easy aerobic work, Saturday optional play, walk, or make-up session, and Sunday rest or gentle movement. Strength sessions take about thirty-five to fifty minutes. Aerobic sessions begin at a conversational effort. The optional day is never payment for food and never a test of worth.</w:t>
      </w:r>
    </w:p>
    <w:p>
      <w:pPr>
        <w:keepNext w:val="0"/>
        <w:spacing w:before="0" w:after="120" w:line="300" w:lineRule="auto"/>
      </w:pPr>
      <w:r>
        <w:rPr>
          <w:rFonts w:ascii="Calibri" w:hAnsi="Calibri"/>
          <w:i w:val="0"/>
        </w:rPr>
        <w:t>The floor week is two shortened strength sessions and three ten-minute movement periods. The ceiling is three strength sessions, three aerobic sessions, and one enjoyable active outing only when sleep, symptoms, technique, and daily responsibilities remain stable. Do not jump from the floor to the ceiling because one energetic day appears. Complete the target comfortably before adding work.</w:t>
      </w:r>
    </w:p>
    <w:p>
      <w:pPr>
        <w:pStyle w:val="Heading2"/>
      </w:pPr>
      <w:r>
        <w:t>Train Strength A and Strength B</w:t>
      </w:r>
    </w:p>
    <w:p>
      <w:pPr>
        <w:keepNext w:val="0"/>
        <w:spacing w:before="0" w:after="120" w:line="300" w:lineRule="auto"/>
      </w:pPr>
      <w:r>
        <w:rPr>
          <w:rFonts w:ascii="Calibri" w:hAnsi="Calibri"/>
          <w:i w:val="0"/>
        </w:rPr>
        <w:t>Strength A uses a squat, horizontal push, horizontal pull, hinge, carry, and brace. A practical starting session is chair sit-to-stand, wall or counter push-up, band or cable row, glute bridge, suitcase carry or supported hold, and dead bug or standing brace. Strength B uses a step or split-stance pattern, an incline or machine press, pulldown or band pull, elevated deadlift or wall-tap hinge, calf raise, and side brace or Pallof press.</w:t>
      </w:r>
    </w:p>
    <w:p>
      <w:pPr>
        <w:keepNext w:val="0"/>
        <w:spacing w:before="0" w:after="120" w:line="300" w:lineRule="auto"/>
      </w:pPr>
      <w:r>
        <w:rPr>
          <w:rFonts w:ascii="Calibri" w:hAnsi="Calibri"/>
          <w:i w:val="0"/>
        </w:rPr>
        <w:t>Perform one or two sets of six to twelve controlled repetitions in weeks 1–2, two sets in weeks 3–4, and two or three sets thereafter. Stop most sets with about two to four good repetitions still possible. If the next repetition would require breathless straining, collapsing range, or a major technique change, the set is finished. Rest long enough to repeat the movement with control—often one to three minutes.</w:t>
      </w:r>
    </w:p>
    <w:p>
      <w:pPr>
        <w:pStyle w:val="Heading2"/>
      </w:pPr>
      <w:r>
        <w:t>Move Through Begin, Build, and Own</w:t>
      </w:r>
    </w:p>
    <w:p>
      <w:pPr>
        <w:keepNext w:val="0"/>
        <w:spacing w:before="0" w:after="120" w:line="300" w:lineRule="auto"/>
      </w:pPr>
      <w:r>
        <w:rPr>
          <w:rFonts w:ascii="Calibri" w:hAnsi="Calibri"/>
          <w:i w:val="0"/>
        </w:rPr>
        <w:t>Weeks 1–4, Begin: learn the routes, equipment, and movements. Accumulate two strength days and two or three aerobic periods of ten to twenty minutes. Weeks 5–8, Build: keep two strength days or add a short third session; bring aerobic work toward twenty to thirty minutes; and add a small amount of resistance only after the top of the repetition range looks stable. Week 8 may be a consolidation week with fewer sets if fatigue has accumulated.</w:t>
      </w:r>
    </w:p>
    <w:p>
      <w:pPr>
        <w:keepNext w:val="0"/>
        <w:spacing w:before="0" w:after="120" w:line="300" w:lineRule="auto"/>
      </w:pPr>
      <w:r>
        <w:rPr>
          <w:rFonts w:ascii="Calibri" w:hAnsi="Calibri"/>
          <w:i w:val="0"/>
        </w:rPr>
        <w:t>Weeks 9–12, Own: train two or three strength days, accumulate aerobic work toward the appropriate weekly guideline, and include balance or useful power practice twice weekly. Faster chair stands, light medicine-ball work, brisk uphill walking, or short cadence pickups may fit when the reader has control and no contraindication. Week 12 is not a punishment week. It is a normal week followed by a calm review.</w:t>
      </w:r>
    </w:p>
    <w:p>
      <w:pPr>
        <w:pStyle w:val="Heading2"/>
      </w:pPr>
      <w:r>
        <w:t>Progress by Evidence</w:t>
      </w:r>
    </w:p>
    <w:p>
      <w:pPr>
        <w:keepNext w:val="0"/>
        <w:spacing w:before="0" w:after="120" w:line="300" w:lineRule="auto"/>
      </w:pPr>
      <w:r>
        <w:rPr>
          <w:rFonts w:ascii="Calibri" w:hAnsi="Calibri"/>
          <w:i w:val="0"/>
        </w:rPr>
        <w:t>Use double progression. First add repetitions within the assigned range while preserving range, tempo, and symptoms. When every set reaches the top of the range for two sessions, increase resistance by the smallest practical amount and return to the lower end. For walking or cycling, add about five minutes to one or two sessions, then allow the body to adapt before increasing pace.</w:t>
      </w:r>
    </w:p>
    <w:p>
      <w:pPr>
        <w:keepNext w:val="0"/>
        <w:spacing w:before="0" w:after="120" w:line="300" w:lineRule="auto"/>
      </w:pPr>
      <w:r>
        <w:rPr>
          <w:rFonts w:ascii="Calibri" w:hAnsi="Calibri"/>
          <w:i w:val="0"/>
        </w:rPr>
        <w:t>Retest function rather than chasing exhaustion. Compare a comfortable six-minute walk or roll, repeated chair stands in a safe time window, the load carried over a fixed route, or the quality of a familiar set. Use the same conditions and stop rules. Progress may also appear as less fear, steadier balance, faster recovery, better sleep, or more energy for caregiving and service.</w:t>
      </w:r>
    </w:p>
    <w:p>
      <w:pPr>
        <w:pStyle w:val="Heading2"/>
      </w:pPr>
      <w:r>
        <w:t>Apply the Plan to a Real Life</w:t>
      </w:r>
    </w:p>
    <w:p>
      <w:pPr>
        <w:keepNext w:val="0"/>
        <w:spacing w:before="0" w:after="120" w:line="300" w:lineRule="auto"/>
      </w:pPr>
      <w:r>
        <w:rPr>
          <w:rFonts w:ascii="Calibri" w:hAnsi="Calibri"/>
          <w:i w:val="0"/>
        </w:rPr>
        <w:t>Denise, forty-seven, had not trained consistently in eight years. Her floor was two twenty-minute sessions at home; her target added Tuesday and Friday walks. During a demanding work week she completed the floor without calling herself a failure. By week 6 she moved from a high chair to a lower chair and walked twenty-five minutes without needing to stop. In week 9 she added a third short strength session rather than making every session harder.</w:t>
      </w:r>
    </w:p>
    <w:p>
      <w:pPr>
        <w:keepNext w:val="0"/>
        <w:spacing w:before="0" w:after="120" w:line="300" w:lineRule="auto"/>
      </w:pPr>
      <w:r>
        <w:rPr>
          <w:rFonts w:ascii="Calibri" w:hAnsi="Calibri"/>
          <w:i w:val="0"/>
        </w:rPr>
        <w:t>If Denise had developed chest pressure, fainting, new neurological symptoms, unusual breathlessness, rapidly worsening pain, or a marked loss of function, the plan would stop and evaluation would take priority. Ordinary muscle fatigue is not the same as an alarm symptom. The purpose of twelve weeks is to build trustworthy patterns and judgment, not to prove that warning signs can be ignored.</w:t>
      </w:r>
    </w:p>
    <w:p>
      <w:pPr>
        <w:pStyle w:val="Heading2"/>
      </w:pPr>
      <w:r>
        <w:t>Chapter Practice</w:t>
      </w:r>
    </w:p>
    <w:p>
      <w:pPr>
        <w:keepNext w:val="0"/>
        <w:numPr>
          <w:ilvl w:val="0"/>
          <w:numId w:val="45"/>
        </w:numPr>
        <w:spacing w:before="0" w:after="80" w:line="300" w:lineRule="auto"/>
      </w:pPr>
      <w:r>
        <w:rPr>
          <w:rFonts w:ascii="Calibri" w:hAnsi="Calibri"/>
        </w:rPr>
        <w:t>Choose the floor, target, and ceiling for your first four weeks before the first workout.</w:t>
      </w:r>
    </w:p>
    <w:p>
      <w:pPr>
        <w:keepNext w:val="0"/>
        <w:numPr>
          <w:ilvl w:val="0"/>
          <w:numId w:val="45"/>
        </w:numPr>
        <w:spacing w:before="0" w:after="80" w:line="300" w:lineRule="auto"/>
      </w:pPr>
      <w:r>
        <w:rPr>
          <w:rFonts w:ascii="Calibri" w:hAnsi="Calibri"/>
        </w:rPr>
        <w:t>Schedule Strength A, Strength B, two aerobic periods, and one recovery period on the calendar.</w:t>
      </w:r>
    </w:p>
    <w:p>
      <w:pPr>
        <w:keepNext w:val="0"/>
        <w:numPr>
          <w:ilvl w:val="0"/>
          <w:numId w:val="45"/>
        </w:numPr>
        <w:spacing w:before="0" w:after="80" w:line="300" w:lineRule="auto"/>
      </w:pPr>
      <w:r>
        <w:rPr>
          <w:rFonts w:ascii="Calibri" w:hAnsi="Calibri"/>
        </w:rPr>
        <w:t>Select one entry-level variation for every movement pattern and record the starting load or range.</w:t>
      </w:r>
    </w:p>
    <w:p>
      <w:pPr>
        <w:keepNext w:val="0"/>
        <w:numPr>
          <w:ilvl w:val="0"/>
          <w:numId w:val="45"/>
        </w:numPr>
        <w:spacing w:before="0" w:after="80" w:line="300" w:lineRule="auto"/>
      </w:pPr>
      <w:r>
        <w:rPr>
          <w:rFonts w:ascii="Calibri" w:hAnsi="Calibri"/>
        </w:rPr>
        <w:t>Progress repetitions before load and change only one training variable at a time.</w:t>
      </w:r>
    </w:p>
    <w:p>
      <w:pPr>
        <w:keepNext w:val="0"/>
        <w:numPr>
          <w:ilvl w:val="0"/>
          <w:numId w:val="45"/>
        </w:numPr>
        <w:spacing w:before="0" w:after="80" w:line="300" w:lineRule="auto"/>
      </w:pPr>
      <w:r>
        <w:rPr>
          <w:rFonts w:ascii="Calibri" w:hAnsi="Calibri"/>
        </w:rPr>
        <w:t>Use week 8 to consolidate if sleep, soreness, motivation, or performance has been declining.</w:t>
      </w:r>
    </w:p>
    <w:p>
      <w:pPr>
        <w:keepNext w:val="0"/>
        <w:numPr>
          <w:ilvl w:val="0"/>
          <w:numId w:val="45"/>
        </w:numPr>
        <w:spacing w:before="0" w:after="80" w:line="300" w:lineRule="auto"/>
      </w:pPr>
      <w:r>
        <w:rPr>
          <w:rFonts w:ascii="Calibri" w:hAnsi="Calibri"/>
        </w:rPr>
        <w:t>At week 12, review function, consistency, symptoms, and service capacity before choosing the next track.</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A foundation is successful when it can carry what comes next. Build slowly enough to learn, faithfully enough to change, and wisely enough to remain available for the calling beyond week twelve.</w:t>
            </w:r>
          </w:p>
        </w:tc>
      </w:tr>
    </w:tbl>
    <w:p>
      <w:pPr>
        <w:spacing w:after="40"/>
      </w:pPr>
    </w:p>
    <w:p>
      <w:pPr>
        <w:keepNext/>
        <w:spacing w:before="0" w:after="120" w:line="240" w:lineRule="auto"/>
      </w:pPr>
      <w:r>
        <w:br w:type="page"/>
      </w:r>
      <w:r>
        <w:rPr>
          <w:rFonts w:ascii="Calibri" w:hAnsi="Calibri"/>
          <w:b/>
          <w:caps/>
          <w:color w:val="946A16"/>
          <w:sz w:val="18"/>
        </w:rPr>
        <w:t>CHAPTER 35</w:t>
      </w:r>
    </w:p>
    <w:p>
      <w:pPr>
        <w:pStyle w:val="Heading1"/>
      </w:pPr>
      <w:r>
        <w:t>The Home-Only Plan</w:t>
      </w:r>
    </w:p>
    <w:p>
      <w:pPr>
        <w:keepNext/>
        <w:spacing w:before="0" w:after="280" w:line="276" w:lineRule="auto"/>
      </w:pPr>
      <w:r>
        <w:rPr>
          <w:rFonts w:ascii="Calibri" w:hAnsi="Calibri"/>
          <w:i/>
          <w:color w:val="335C4A"/>
          <w:sz w:val="21"/>
        </w:rPr>
        <w:t>“Through wisdom is an house builded; and by understanding it is established.” — Proverbs 24:3, KJV</w:t>
      </w:r>
    </w:p>
    <w:p>
      <w:pPr>
        <w:keepNext w:val="0"/>
        <w:spacing w:before="0" w:after="120" w:line="300" w:lineRule="auto"/>
      </w:pPr>
      <w:r>
        <w:rPr>
          <w:rFonts w:ascii="Calibri" w:hAnsi="Calibri"/>
          <w:i w:val="0"/>
        </w:rPr>
        <w:t>A home can become a serious training environment without pretending to be a commercial gym. The advantages are powerful: no commute, privacy, flexible timing, family access, and a low barrier to the minimum session. The limitations are equally real: uncertain furniture, improvised anchors, limited resistance, distractions, and no staff nearby. A good home plan uses the environment deliberately rather than casually.</w:t>
      </w:r>
    </w:p>
    <w:p>
      <w:pPr>
        <w:keepNext w:val="0"/>
        <w:spacing w:before="0" w:after="120" w:line="300" w:lineRule="auto"/>
      </w:pPr>
      <w:r>
        <w:rPr>
          <w:rFonts w:ascii="Calibri" w:hAnsi="Calibri"/>
          <w:i w:val="0"/>
        </w:rPr>
        <w:t>This track can be performed with a stable chair, a wall or counter, a resistance band with a safe anchor, a backpack, and enough clear floor or seated space to move. A pair of adjustable dumbbells or a suspension system can expand options but is not required. Never assume a door, railing, table, shelf, or chair can withstand exercise force. Inspect the space and equipment before effort rises.</w:t>
      </w:r>
    </w:p>
    <w:p>
      <w:pPr>
        <w:pStyle w:val="Heading2"/>
      </w:pPr>
      <w:r>
        <w:t>Build a Safe Home Station</w:t>
      </w:r>
    </w:p>
    <w:p>
      <w:pPr>
        <w:keepNext w:val="0"/>
        <w:spacing w:before="0" w:after="120" w:line="300" w:lineRule="auto"/>
      </w:pPr>
      <w:r>
        <w:rPr>
          <w:rFonts w:ascii="Calibri" w:hAnsi="Calibri"/>
          <w:i w:val="0"/>
        </w:rPr>
        <w:t>Choose a well-lit area with a nonslip surface, ventilation, a phone nearby, and a clear route around the body. Move pets, toys, cords, loose rugs, and unstable furniture. Bands should be checked for cracks and abrasions; anchors must be rated and positioned so a failure would not send the band toward the face. A backpack should close securely and hold evenly distributed items that will not shift or break.</w:t>
      </w:r>
    </w:p>
    <w:p>
      <w:pPr>
        <w:keepNext w:val="0"/>
        <w:spacing w:before="0" w:after="120" w:line="300" w:lineRule="auto"/>
      </w:pPr>
      <w:r>
        <w:rPr>
          <w:rFonts w:ascii="Calibri" w:hAnsi="Calibri"/>
          <w:i w:val="0"/>
        </w:rPr>
        <w:t>Keep the equipment visible and ready: band in a basket, shoes near the training area, log on the chair, and water available. If children are present, store weights and bands securely when the session ends. Home convenience becomes a real advantage when setup takes two minutes instead of becoming a twenty-minute negotiation.</w:t>
      </w:r>
    </w:p>
    <w:p>
      <w:pPr>
        <w:pStyle w:val="Heading2"/>
      </w:pPr>
      <w:r>
        <w:t>Use Three Full-Body Sessions</w:t>
      </w:r>
    </w:p>
    <w:p>
      <w:pPr>
        <w:keepNext w:val="0"/>
        <w:spacing w:before="0" w:after="120" w:line="300" w:lineRule="auto"/>
      </w:pPr>
      <w:r>
        <w:rPr>
          <w:rFonts w:ascii="Calibri" w:hAnsi="Calibri"/>
          <w:i w:val="0"/>
        </w:rPr>
        <w:t>The target is Monday Session A, Wednesday Session B, and Friday Session C. Session A: chair squat, counter push-up, band row, backpack hinge, carry or marching hold, and dead bug. Session B: supported split squat or low step-up, half-kneeling or seated band press, band pulldown, glute bridge, calf raise, and Pallof press. Session C repeats the most useful variations with fewer sets and includes ten to twenty minutes of easy circuits or walking.</w:t>
      </w:r>
    </w:p>
    <w:p>
      <w:pPr>
        <w:keepNext w:val="0"/>
        <w:spacing w:before="0" w:after="120" w:line="300" w:lineRule="auto"/>
      </w:pPr>
      <w:r>
        <w:rPr>
          <w:rFonts w:ascii="Calibri" w:hAnsi="Calibri"/>
          <w:i w:val="0"/>
        </w:rPr>
        <w:t>Begin with two sets of six to twelve repetitions and a conversational circuit pace. The floor is Sessions A and B with one set of each movement. The ceiling adds a third set to two priority movements and a separate aerobic session; it does not turn every strength workout into a frantic circuit. Rest and technique still matter when the living room is the gym.</w:t>
      </w:r>
    </w:p>
    <w:p>
      <w:pPr>
        <w:pStyle w:val="Heading2"/>
      </w:pPr>
      <w:r>
        <w:t>Progress Without an Endless Weight Rack</w:t>
      </w:r>
    </w:p>
    <w:p>
      <w:pPr>
        <w:keepNext w:val="0"/>
        <w:spacing w:before="0" w:after="120" w:line="300" w:lineRule="auto"/>
      </w:pPr>
      <w:r>
        <w:rPr>
          <w:rFonts w:ascii="Calibri" w:hAnsi="Calibri"/>
          <w:i w:val="0"/>
        </w:rPr>
        <w:t>Increase resistance by adding a small amount to the backpack, using a stronger band, or holding a weight farther from the body only when control permits. Progress range by moving from a high chair to a slightly lower target. Progress leverage through wall, counter, bench, and floor push-ups. Add a pause, slower lowering phase, unilateral stance, or extra set one at a time.</w:t>
      </w:r>
    </w:p>
    <w:p>
      <w:pPr>
        <w:keepNext w:val="0"/>
        <w:spacing w:before="0" w:after="120" w:line="300" w:lineRule="auto"/>
      </w:pPr>
      <w:r>
        <w:rPr>
          <w:rFonts w:ascii="Calibri" w:hAnsi="Calibri"/>
          <w:i w:val="0"/>
        </w:rPr>
        <w:t>Do not confuse complexity with progress. A stable split squat holding ten pounds may be more useful than an unstable stunt copied online. When available resistance becomes too light for the desired goal, invest in suitable equipment, use a gym periodically, or emphasize single-limb variations that remain safe. The plan should evolve with capacity rather than keeping the body permanently underchallenged.</w:t>
      </w:r>
    </w:p>
    <w:p>
      <w:pPr>
        <w:pStyle w:val="Heading2"/>
      </w:pPr>
      <w:r>
        <w:t>Win the Battle With Distraction</w:t>
      </w:r>
    </w:p>
    <w:p>
      <w:pPr>
        <w:keepNext w:val="0"/>
        <w:spacing w:before="0" w:after="120" w:line="300" w:lineRule="auto"/>
      </w:pPr>
      <w:r>
        <w:rPr>
          <w:rFonts w:ascii="Calibri" w:hAnsi="Calibri"/>
          <w:i w:val="0"/>
        </w:rPr>
        <w:t>Use a visible session card and a start ritual: silence notifications, start the warm-up song or timer, and tell household members the finish time. A parent can split the session into two fifteen-minute blocks. A caregiver can perform a floor session during an uncertain day and save the target for a better window. A person in an upstairs apartment can choose quiet marching, cycling, controlled strength, or outdoor walking instead of jumping.</w:t>
      </w:r>
    </w:p>
    <w:p>
      <w:pPr>
        <w:keepNext w:val="0"/>
        <w:spacing w:before="0" w:after="120" w:line="300" w:lineRule="auto"/>
      </w:pPr>
      <w:r>
        <w:rPr>
          <w:rFonts w:ascii="Calibri" w:hAnsi="Calibri"/>
          <w:i w:val="0"/>
        </w:rPr>
        <w:t>Marcus worked rotating shifts and kept missing evening gym plans. He placed two dumbbells, a band, and a chair in a corner of his bedroom. His floor was one round before showering; his target was three thirty-five-minute sessions after waking. He progressed because the plan followed his wake cycle rather than a conventional clock, and because ten minutes still counted when overtime changed the day.</w:t>
      </w:r>
    </w:p>
    <w:p>
      <w:pPr>
        <w:pStyle w:val="Heading2"/>
      </w:pPr>
      <w:r>
        <w:t>Know When Home Is Not Enough</w:t>
      </w:r>
    </w:p>
    <w:p>
      <w:pPr>
        <w:keepNext w:val="0"/>
        <w:spacing w:before="0" w:after="120" w:line="300" w:lineRule="auto"/>
      </w:pPr>
      <w:r>
        <w:rPr>
          <w:rFonts w:ascii="Calibri" w:hAnsi="Calibri"/>
          <w:i w:val="0"/>
        </w:rPr>
        <w:t>Some goals require coaching, heavier equipment, a pool, accessible machines, specialized supports, or clinical supervision. A person who repeatedly loses balance, cannot transfer safely, experiences unexplained symptoms, or is unsure how to adapt after injury may need in-person assessment. Training alone should never mean hiding a medical emergency or performing a risky lift without an exit plan.</w:t>
      </w:r>
    </w:p>
    <w:p>
      <w:pPr>
        <w:keepNext w:val="0"/>
        <w:spacing w:before="0" w:after="120" w:line="300" w:lineRule="auto"/>
      </w:pPr>
      <w:r>
        <w:rPr>
          <w:rFonts w:ascii="Calibri" w:hAnsi="Calibri"/>
          <w:i w:val="0"/>
        </w:rPr>
        <w:t>Home training is not second-class training. It succeeds when it is safe, adequately challenging, progressive, and connected to daily life. Keep the setup honest, choose movements that can be repeated, and let convenience produce consistency instead of carelessness.</w:t>
      </w:r>
    </w:p>
    <w:p>
      <w:pPr>
        <w:pStyle w:val="Heading2"/>
      </w:pPr>
      <w:r>
        <w:t>Chapter Practice</w:t>
      </w:r>
    </w:p>
    <w:p>
      <w:pPr>
        <w:keepNext w:val="0"/>
        <w:numPr>
          <w:ilvl w:val="0"/>
          <w:numId w:val="46"/>
        </w:numPr>
        <w:spacing w:before="0" w:after="80" w:line="300" w:lineRule="auto"/>
      </w:pPr>
      <w:r>
        <w:rPr>
          <w:rFonts w:ascii="Calibri" w:hAnsi="Calibri"/>
        </w:rPr>
        <w:t>Inspect and photograph the training area after removing cords, rugs, unstable furniture, and other hazards.</w:t>
      </w:r>
    </w:p>
    <w:p>
      <w:pPr>
        <w:keepNext w:val="0"/>
        <w:numPr>
          <w:ilvl w:val="0"/>
          <w:numId w:val="46"/>
        </w:numPr>
        <w:spacing w:before="0" w:after="80" w:line="300" w:lineRule="auto"/>
      </w:pPr>
      <w:r>
        <w:rPr>
          <w:rFonts w:ascii="Calibri" w:hAnsi="Calibri"/>
        </w:rPr>
        <w:t>Test every chair, anchor, band, backpack, and weight before using it under effort.</w:t>
      </w:r>
    </w:p>
    <w:p>
      <w:pPr>
        <w:keepNext w:val="0"/>
        <w:numPr>
          <w:ilvl w:val="0"/>
          <w:numId w:val="46"/>
        </w:numPr>
        <w:spacing w:before="0" w:after="80" w:line="300" w:lineRule="auto"/>
      </w:pPr>
      <w:r>
        <w:rPr>
          <w:rFonts w:ascii="Calibri" w:hAnsi="Calibri"/>
        </w:rPr>
        <w:t>Write Session A, B, and C on one card so the workout does not depend on memory or a phone.</w:t>
      </w:r>
    </w:p>
    <w:p>
      <w:pPr>
        <w:keepNext w:val="0"/>
        <w:numPr>
          <w:ilvl w:val="0"/>
          <w:numId w:val="46"/>
        </w:numPr>
        <w:spacing w:before="0" w:after="80" w:line="300" w:lineRule="auto"/>
      </w:pPr>
      <w:r>
        <w:rPr>
          <w:rFonts w:ascii="Calibri" w:hAnsi="Calibri"/>
        </w:rPr>
        <w:t>Choose a ten-minute floor session for overtime, caregiving, travel, or low-energy days.</w:t>
      </w:r>
    </w:p>
    <w:p>
      <w:pPr>
        <w:keepNext w:val="0"/>
        <w:numPr>
          <w:ilvl w:val="0"/>
          <w:numId w:val="46"/>
        </w:numPr>
        <w:spacing w:before="0" w:after="80" w:line="300" w:lineRule="auto"/>
      </w:pPr>
      <w:r>
        <w:rPr>
          <w:rFonts w:ascii="Calibri" w:hAnsi="Calibri"/>
        </w:rPr>
        <w:t>Progress one variable—load, range, leverage, tempo, or sets—only after two controlled sessions.</w:t>
      </w:r>
    </w:p>
    <w:p>
      <w:pPr>
        <w:keepNext w:val="0"/>
        <w:numPr>
          <w:ilvl w:val="0"/>
          <w:numId w:val="46"/>
        </w:numPr>
        <w:spacing w:before="0" w:after="80" w:line="300" w:lineRule="auto"/>
      </w:pPr>
      <w:r>
        <w:rPr>
          <w:rFonts w:ascii="Calibri" w:hAnsi="Calibri"/>
        </w:rPr>
        <w:t>Identify the point at which coaching, specialized equipment, or clinical support would improve safety.</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Wisdom can establish a training place inside an ordinary home. Clear the space, prepare the tools, honor the minimum, and let faithful repetition make the room stronger than it looks.</w:t>
            </w:r>
          </w:p>
        </w:tc>
      </w:tr>
    </w:tbl>
    <w:p>
      <w:pPr>
        <w:spacing w:after="40"/>
      </w:pPr>
    </w:p>
    <w:p>
      <w:pPr>
        <w:keepNext/>
        <w:spacing w:before="0" w:after="120" w:line="240" w:lineRule="auto"/>
      </w:pPr>
      <w:r>
        <w:br w:type="page"/>
      </w:r>
      <w:r>
        <w:rPr>
          <w:rFonts w:ascii="Calibri" w:hAnsi="Calibri"/>
          <w:b/>
          <w:caps/>
          <w:color w:val="946A16"/>
          <w:sz w:val="18"/>
        </w:rPr>
        <w:t>CHAPTER 36</w:t>
      </w:r>
    </w:p>
    <w:p>
      <w:pPr>
        <w:pStyle w:val="Heading1"/>
      </w:pPr>
      <w:r>
        <w:t>The Gym Strength Plan</w:t>
      </w:r>
    </w:p>
    <w:p>
      <w:pPr>
        <w:keepNext/>
        <w:spacing w:before="0" w:after="280" w:line="276" w:lineRule="auto"/>
      </w:pPr>
      <w:r>
        <w:rPr>
          <w:rFonts w:ascii="Calibri" w:hAnsi="Calibri"/>
          <w:i/>
          <w:color w:val="335C4A"/>
          <w:sz w:val="21"/>
        </w:rPr>
        <w:t>“Let all things be done decently and in order.” — 1 Corinthians 14:40, KJV</w:t>
      </w:r>
    </w:p>
    <w:p>
      <w:pPr>
        <w:keepNext w:val="0"/>
        <w:spacing w:before="0" w:after="120" w:line="300" w:lineRule="auto"/>
      </w:pPr>
      <w:r>
        <w:rPr>
          <w:rFonts w:ascii="Calibri" w:hAnsi="Calibri"/>
          <w:i w:val="0"/>
        </w:rPr>
        <w:t>A gym offers adjustable resistance, machines, free weights, cardio equipment, and a community of people practicing. It can also feel confusing, crowded, performative, or unsafe to a new member. The answer is not to wander until a machine is free. The answer is a written route, a small exercise menu, and clear rules for setup, progression, and exit.</w:t>
      </w:r>
    </w:p>
    <w:p>
      <w:pPr>
        <w:keepNext w:val="0"/>
        <w:spacing w:before="0" w:after="120" w:line="300" w:lineRule="auto"/>
      </w:pPr>
      <w:r>
        <w:rPr>
          <w:rFonts w:ascii="Calibri" w:hAnsi="Calibri"/>
          <w:i w:val="0"/>
        </w:rPr>
        <w:t>This plan is a general three-day whole-body strength track for an adult who has completed a foundation phase or can already perform the major patterns with control. Beginners may use two alternating days. Anyone with a medical restriction, recent procedure, active injury, or concerning exercise symptoms should obtain the appropriate evaluation and modifications before loading hard.</w:t>
      </w:r>
    </w:p>
    <w:p>
      <w:pPr>
        <w:pStyle w:val="Heading2"/>
      </w:pPr>
      <w:r>
        <w:t>Orient Before You Train</w:t>
      </w:r>
    </w:p>
    <w:p>
      <w:pPr>
        <w:keepNext w:val="0"/>
        <w:spacing w:before="0" w:after="120" w:line="300" w:lineRule="auto"/>
      </w:pPr>
      <w:r>
        <w:rPr>
          <w:rFonts w:ascii="Calibri" w:hAnsi="Calibri"/>
          <w:i w:val="0"/>
        </w:rPr>
        <w:t>Ask qualified staff to show emergency procedures, exits, machine adjustments, safety stops, collars, and how to summon help. Record seat and pad settings in the log. Learn where equipment belongs and when a spotter is appropriate. A gym tour is not a sign of weakness; it reduces decision load and prevents the first working set from becoming an equipment experiment.</w:t>
      </w:r>
    </w:p>
    <w:p>
      <w:pPr>
        <w:keepNext w:val="0"/>
        <w:spacing w:before="0" w:after="120" w:line="300" w:lineRule="auto"/>
      </w:pPr>
      <w:r>
        <w:rPr>
          <w:rFonts w:ascii="Calibri" w:hAnsi="Calibri"/>
          <w:i w:val="0"/>
        </w:rPr>
        <w:t>Use a simple route that limits wandering: warm-up area, lower-body station, push, pull, hinge, carry or trunk, then cardio or cooldown. At busy times, prepare one substitute for each movement. A leg press can replace a squat variation; a supported row can replace a cable row; dumbbells can replace a machine press. Preserve the pattern and training purpose when a station is occupied.</w:t>
      </w:r>
    </w:p>
    <w:p>
      <w:pPr>
        <w:pStyle w:val="Heading2"/>
      </w:pPr>
      <w:r>
        <w:t>Run the Three-Day Program</w:t>
      </w:r>
    </w:p>
    <w:p>
      <w:pPr>
        <w:keepNext w:val="0"/>
        <w:spacing w:before="0" w:after="120" w:line="300" w:lineRule="auto"/>
      </w:pPr>
      <w:r>
        <w:rPr>
          <w:rFonts w:ascii="Calibri" w:hAnsi="Calibri"/>
          <w:i w:val="0"/>
        </w:rPr>
        <w:t>Day 1 emphasizes squat and horizontal push: squat or leg press, bench or machine chest press, cable row, Romanian deadlift, farmer carry, and a trunk brace. Day 2 emphasizes hinge and vertical pull: trap-bar or elevated deadlift, pulldown, supported split squat, landmine or machine press, calf raise, and Pallof press. Day 3 uses moderate loads: goblet squat, incline dumbbell press, supported row, hip thrust, loaded carry, and ten to twenty minutes of easy conditioning.</w:t>
      </w:r>
    </w:p>
    <w:p>
      <w:pPr>
        <w:keepNext w:val="0"/>
        <w:spacing w:before="0" w:after="120" w:line="300" w:lineRule="auto"/>
      </w:pPr>
      <w:r>
        <w:rPr>
          <w:rFonts w:ascii="Calibri" w:hAnsi="Calibri"/>
          <w:i w:val="0"/>
        </w:rPr>
        <w:t>Perform two or three work sets per exercise, usually five to eight repetitions for a primary strength movement and eight to fifteen for assistance work. These are useful ranges, not laws. Keep one to three technically sound repetitions in reserve on most sets. Newer lifters can use eight to twelve repetitions across the whole program until movement skill and load selection become dependable.</w:t>
      </w:r>
    </w:p>
    <w:p>
      <w:pPr>
        <w:pStyle w:val="Heading2"/>
      </w:pPr>
      <w:r>
        <w:t>Warm Up and Use Safety Systems</w:t>
      </w:r>
    </w:p>
    <w:p>
      <w:pPr>
        <w:keepNext w:val="0"/>
        <w:spacing w:before="0" w:after="120" w:line="300" w:lineRule="auto"/>
      </w:pPr>
      <w:r>
        <w:rPr>
          <w:rFonts w:ascii="Calibri" w:hAnsi="Calibri"/>
          <w:i w:val="0"/>
        </w:rPr>
        <w:t>Complete the general R.A.M.P. warm-up, then rehearse primary lifts with progressively heavier warm-up sets that do not create fatigue. Set rack pins below the lowest controlled bar position, use collars when appropriate, and know how the implement will be returned. A competent spotter should understand the planned repetitions and how to assist; an untrained friend touching the bar unpredictably is not a safety system.</w:t>
      </w:r>
    </w:p>
    <w:p>
      <w:pPr>
        <w:keepNext w:val="0"/>
        <w:spacing w:before="0" w:after="120" w:line="300" w:lineRule="auto"/>
      </w:pPr>
      <w:r>
        <w:rPr>
          <w:rFonts w:ascii="Calibri" w:hAnsi="Calibri"/>
          <w:i w:val="0"/>
        </w:rPr>
        <w:t>Machines still require attention. Adjust the starting range, align the body with the intended pivot when possible, keep hands and clothing clear of moving parts, and avoid releasing the stack. Inspect cables and attachments. If the setup cannot fit the body comfortably, use a different machine or free-weight variation rather than forcing anatomy into the equipment.</w:t>
      </w:r>
    </w:p>
    <w:p>
      <w:pPr>
        <w:pStyle w:val="Heading2"/>
      </w:pPr>
      <w:r>
        <w:t>Progress and Manage Fatigue</w:t>
      </w:r>
    </w:p>
    <w:p>
      <w:pPr>
        <w:keepNext w:val="0"/>
        <w:spacing w:before="0" w:after="120" w:line="300" w:lineRule="auto"/>
      </w:pPr>
      <w:r>
        <w:rPr>
          <w:rFonts w:ascii="Calibri" w:hAnsi="Calibri"/>
          <w:i w:val="0"/>
        </w:rPr>
        <w:t>Use a repetition range and add the smallest practical load only when every work set reaches the top with stable technique for two exposures. Large lower-body lifts may tolerate a larger increment than smaller upper-body movements. If performance drops for several sessions, sleep is poor, joints remain irritated, or motivation collapses, reduce sets or load for a week and rebuild.</w:t>
      </w:r>
    </w:p>
    <w:p>
      <w:pPr>
        <w:keepNext w:val="0"/>
        <w:spacing w:before="0" w:after="120" w:line="300" w:lineRule="auto"/>
      </w:pPr>
      <w:r>
        <w:rPr>
          <w:rFonts w:ascii="Calibri" w:hAnsi="Calibri"/>
          <w:i w:val="0"/>
        </w:rPr>
        <w:t>Andre, fifty-two, arrived with years of inconsistent bodybuilding workouts. He began with three full-body days and stopped every set before form changed. His bench press improved more slowly than his leg press, so he used smaller plates instead of forcing equal weekly jumps. When travel interrupted week 7, he repeated the previous week rather than trying to repay missed volume.</w:t>
      </w:r>
    </w:p>
    <w:p>
      <w:pPr>
        <w:pStyle w:val="Heading2"/>
      </w:pPr>
      <w:r>
        <w:t>Practice Strong Gym Citizenship</w:t>
      </w:r>
    </w:p>
    <w:p>
      <w:pPr>
        <w:keepNext w:val="0"/>
        <w:spacing w:before="0" w:after="120" w:line="300" w:lineRule="auto"/>
      </w:pPr>
      <w:r>
        <w:rPr>
          <w:rFonts w:ascii="Calibri" w:hAnsi="Calibri"/>
          <w:i w:val="0"/>
        </w:rPr>
        <w:t>Return weights, wipe equipment according to facility policy, do not block walkways, and allow others to work in when practical. Avoid filming people without permission. Do not offer diagnoses or unsolicited body commentary. A strong person can ask for a spot, give a clear answer, and protect another member’s dignity.</w:t>
      </w:r>
    </w:p>
    <w:p>
      <w:pPr>
        <w:keepNext w:val="0"/>
        <w:spacing w:before="0" w:after="120" w:line="300" w:lineRule="auto"/>
      </w:pPr>
      <w:r>
        <w:rPr>
          <w:rFonts w:ascii="Calibri" w:hAnsi="Calibri"/>
          <w:i w:val="0"/>
        </w:rPr>
        <w:t>Stop the session for chest pressure, fainting, new neurological symptoms, sudden severe headache, severe unusual breathlessness, or acute injury. Do not let membership fees or pride turn a symptom into a contest. Order in the gym means the plan, equipment, behavior, and safety response all serve the same purpose.</w:t>
      </w:r>
    </w:p>
    <w:p>
      <w:pPr>
        <w:pStyle w:val="Heading2"/>
      </w:pPr>
      <w:r>
        <w:t>Chapter Practice</w:t>
      </w:r>
    </w:p>
    <w:p>
      <w:pPr>
        <w:keepNext w:val="0"/>
        <w:numPr>
          <w:ilvl w:val="0"/>
          <w:numId w:val="47"/>
        </w:numPr>
        <w:spacing w:before="0" w:after="80" w:line="300" w:lineRule="auto"/>
      </w:pPr>
      <w:r>
        <w:rPr>
          <w:rFonts w:ascii="Calibri" w:hAnsi="Calibri"/>
        </w:rPr>
        <w:t>Complete a gym orientation and record machine settings, exits, and emergency procedures.</w:t>
      </w:r>
    </w:p>
    <w:p>
      <w:pPr>
        <w:keepNext w:val="0"/>
        <w:numPr>
          <w:ilvl w:val="0"/>
          <w:numId w:val="47"/>
        </w:numPr>
        <w:spacing w:before="0" w:after="80" w:line="300" w:lineRule="auto"/>
      </w:pPr>
      <w:r>
        <w:rPr>
          <w:rFonts w:ascii="Calibri" w:hAnsi="Calibri"/>
        </w:rPr>
        <w:t>Write one substitute for every movement so a busy gym cannot erase the plan.</w:t>
      </w:r>
    </w:p>
    <w:p>
      <w:pPr>
        <w:keepNext w:val="0"/>
        <w:numPr>
          <w:ilvl w:val="0"/>
          <w:numId w:val="47"/>
        </w:numPr>
        <w:spacing w:before="0" w:after="80" w:line="300" w:lineRule="auto"/>
      </w:pPr>
      <w:r>
        <w:rPr>
          <w:rFonts w:ascii="Calibri" w:hAnsi="Calibri"/>
        </w:rPr>
        <w:t>Set safety pins, collars, range, and exit strategy before adding a challenging load.</w:t>
      </w:r>
    </w:p>
    <w:p>
      <w:pPr>
        <w:keepNext w:val="0"/>
        <w:numPr>
          <w:ilvl w:val="0"/>
          <w:numId w:val="47"/>
        </w:numPr>
        <w:spacing w:before="0" w:after="80" w:line="300" w:lineRule="auto"/>
      </w:pPr>
      <w:r>
        <w:rPr>
          <w:rFonts w:ascii="Calibri" w:hAnsi="Calibri"/>
        </w:rPr>
        <w:t>Use two to three work sets with one to three controlled repetitions in reserve on most sets.</w:t>
      </w:r>
    </w:p>
    <w:p>
      <w:pPr>
        <w:keepNext w:val="0"/>
        <w:numPr>
          <w:ilvl w:val="0"/>
          <w:numId w:val="47"/>
        </w:numPr>
        <w:spacing w:before="0" w:after="80" w:line="300" w:lineRule="auto"/>
      </w:pPr>
      <w:r>
        <w:rPr>
          <w:rFonts w:ascii="Calibri" w:hAnsi="Calibri"/>
        </w:rPr>
        <w:t>Add load only after the top of the repetition range is stable across two exposures.</w:t>
      </w:r>
    </w:p>
    <w:p>
      <w:pPr>
        <w:keepNext w:val="0"/>
        <w:numPr>
          <w:ilvl w:val="0"/>
          <w:numId w:val="47"/>
        </w:numPr>
        <w:spacing w:before="0" w:after="80" w:line="300" w:lineRule="auto"/>
      </w:pPr>
      <w:r>
        <w:rPr>
          <w:rFonts w:ascii="Calibri" w:hAnsi="Calibri"/>
        </w:rPr>
        <w:t>Schedule a consolidation week when performance, recovery, or joint tolerance shows accumulating fatigue.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Strength grows where order protects effort. Learn the room, respect the tools, follow the route, and train hard enough to progress without becoming too proud to stop.</w:t>
            </w:r>
          </w:p>
        </w:tc>
      </w:tr>
    </w:tbl>
    <w:p>
      <w:pPr>
        <w:spacing w:after="40"/>
      </w:pPr>
    </w:p>
    <w:p>
      <w:pPr>
        <w:keepNext/>
        <w:spacing w:before="0" w:after="120" w:line="240" w:lineRule="auto"/>
      </w:pPr>
      <w:r>
        <w:br w:type="page"/>
      </w:r>
      <w:r>
        <w:rPr>
          <w:rFonts w:ascii="Calibri" w:hAnsi="Calibri"/>
          <w:b/>
          <w:caps/>
          <w:color w:val="946A16"/>
          <w:sz w:val="18"/>
        </w:rPr>
        <w:t>CHAPTER 37</w:t>
      </w:r>
    </w:p>
    <w:p>
      <w:pPr>
        <w:pStyle w:val="Heading1"/>
      </w:pPr>
      <w:r>
        <w:t>The Fat-Loss and Conditioning Plan</w:t>
      </w:r>
    </w:p>
    <w:p>
      <w:pPr>
        <w:keepNext/>
        <w:spacing w:before="0" w:after="280" w:line="276" w:lineRule="auto"/>
      </w:pPr>
      <w:r>
        <w:rPr>
          <w:rFonts w:ascii="Calibri" w:hAnsi="Calibri"/>
          <w:i/>
          <w:color w:val="335C4A"/>
          <w:sz w:val="21"/>
        </w:rPr>
        <w:t>“He that is slow to anger is better than the mighty; and he that ruleth his spirit than he that taketh a city.” — Proverbs 16:32, KJV</w:t>
      </w:r>
    </w:p>
    <w:p>
      <w:pPr>
        <w:keepNext w:val="0"/>
        <w:spacing w:before="0" w:after="120" w:line="300" w:lineRule="auto"/>
      </w:pPr>
      <w:r>
        <w:rPr>
          <w:rFonts w:ascii="Calibri" w:hAnsi="Calibri"/>
          <w:i w:val="0"/>
        </w:rPr>
        <w:t>Fat loss cannot be beaten out of the body through punishment. It generally requires a sustainable energy deficit, but the method must protect nutrition, muscle, function, sleep, mental health, and the ability to remain consistent. Conditioning supports the process; it does not grant permission to eat recklessly or require a person to earn meals. Body weight is one outcome, not a complete moral report.</w:t>
      </w:r>
    </w:p>
    <w:p>
      <w:pPr>
        <w:keepNext w:val="0"/>
        <w:spacing w:before="0" w:after="120" w:line="300" w:lineRule="auto"/>
      </w:pPr>
      <w:r>
        <w:rPr>
          <w:rFonts w:ascii="Calibri" w:hAnsi="Calibri"/>
          <w:i w:val="0"/>
        </w:rPr>
        <w:t>This twelve-week track combines three whole-body strength sessions, two planned conditioning sessions, and a gradually more active day. Nutrition uses regular meals built around protein-rich foods, produce, high-fiber carbohydrates, and appropriate fats, with portions adjusted through observation. People who are pregnant, under eighteen, recovering from an eating disorder, medically frail, using glucose-lowering medicine, or managing a condition affected by energy intake need specialized guidance rather than a generic deficit.</w:t>
      </w:r>
    </w:p>
    <w:p>
      <w:pPr>
        <w:pStyle w:val="Heading2"/>
      </w:pPr>
      <w:r>
        <w:t>Set a Sustainable Weekly Structure</w:t>
      </w:r>
    </w:p>
    <w:p>
      <w:pPr>
        <w:keepNext w:val="0"/>
        <w:spacing w:before="0" w:after="120" w:line="300" w:lineRule="auto"/>
      </w:pPr>
      <w:r>
        <w:rPr>
          <w:rFonts w:ascii="Calibri" w:hAnsi="Calibri"/>
          <w:i w:val="0"/>
        </w:rPr>
        <w:t>Use Monday strength, Tuesday zone-two or conversational conditioning, Wednesday strength, Thursday recovery movement, Friday strength, Saturday longer easy activity or brief intervals, and Sunday rest. The floor is two strength sessions, two short walks or equivalent accessible aerobic periods, and the next planned meal. The ceiling adds modest duration, not daily exhaustion.</w:t>
      </w:r>
    </w:p>
    <w:p>
      <w:pPr>
        <w:keepNext w:val="0"/>
        <w:spacing w:before="0" w:after="120" w:line="300" w:lineRule="auto"/>
      </w:pPr>
      <w:r>
        <w:rPr>
          <w:rFonts w:ascii="Calibri" w:hAnsi="Calibri"/>
          <w:i w:val="0"/>
        </w:rPr>
        <w:t>Strength sessions use squat, hinge, push, pull, carry, and trunk patterns for two or three sets each. Keep performance as stable as possible while body mass changes. Conditioning begins with twenty to thirty minutes at an effort where short sentences remain possible. Intervals are optional after a base exists: for example, six rounds of one minute brisk and two minutes easy on a joint-tolerant mode.</w:t>
      </w:r>
    </w:p>
    <w:p>
      <w:pPr>
        <w:pStyle w:val="Heading2"/>
      </w:pPr>
      <w:r>
        <w:t>Create the Deficit With Structure</w:t>
      </w:r>
    </w:p>
    <w:p>
      <w:pPr>
        <w:keepNext w:val="0"/>
        <w:spacing w:before="0" w:after="120" w:line="300" w:lineRule="auto"/>
      </w:pPr>
      <w:r>
        <w:rPr>
          <w:rFonts w:ascii="Calibri" w:hAnsi="Calibri"/>
          <w:i w:val="0"/>
        </w:rPr>
        <w:t>Begin with three regular meals or another pattern that fits medical needs and schedule. At most meals, include a meaningful protein source, vegetables or fruit, a high-fiber carbohydrate when appropriate, and a measured fat source. Water is the default beverage. Reduce the least nourishing, least satisfying extras first: frequent sugar-sweetened drinks, unplanned alcohol, grazing from packages, oversized restaurant portions, and foods eaten mainly because they are visible.</w:t>
      </w:r>
    </w:p>
    <w:p>
      <w:pPr>
        <w:keepNext w:val="0"/>
        <w:spacing w:before="0" w:after="120" w:line="300" w:lineRule="auto"/>
      </w:pPr>
      <w:r>
        <w:rPr>
          <w:rFonts w:ascii="Calibri" w:hAnsi="Calibri"/>
          <w:i w:val="0"/>
        </w:rPr>
        <w:t>Do not slash multiple food groups on day one. Use one or two weeks of honest intake and weight-trend observation, then make a modest adjustment. Hunger, training performance, sleep, mood, digestion, menstrual function, medication response, and social life are data. A registered dietitian can individualize intake for kidney disease, diabetes, gastrointestinal conditions, pregnancy, sport, disordered eating, or other clinical needs.</w:t>
      </w:r>
    </w:p>
    <w:p>
      <w:pPr>
        <w:pStyle w:val="Heading2"/>
      </w:pPr>
      <w:r>
        <w:t>Measure Without Becoming Captive</w:t>
      </w:r>
    </w:p>
    <w:p>
      <w:pPr>
        <w:keepNext w:val="0"/>
        <w:spacing w:before="0" w:after="120" w:line="300" w:lineRule="auto"/>
      </w:pPr>
      <w:r>
        <w:rPr>
          <w:rFonts w:ascii="Calibri" w:hAnsi="Calibri"/>
          <w:i w:val="0"/>
        </w:rPr>
        <w:t>Body weight can fluctuate because of fluid, sodium, carbohydrate storage, bowel contents, menstrual cycle, medicine, and travel. If weighing is appropriate and psychologically safe, compare averages across several weeks under similar conditions. Waist, clothing fit, strength, blood-pressure trends measured correctly, walking capacity, laboratory values interpreted by clinicians, and daily function may provide additional context.</w:t>
      </w:r>
    </w:p>
    <w:p>
      <w:pPr>
        <w:keepNext w:val="0"/>
        <w:spacing w:before="0" w:after="120" w:line="300" w:lineRule="auto"/>
      </w:pPr>
      <w:r>
        <w:rPr>
          <w:rFonts w:ascii="Calibri" w:hAnsi="Calibri"/>
          <w:i w:val="0"/>
        </w:rPr>
        <w:t>A realistic rate varies by body size and circumstance; faster is not automatically better. If the trend is unchanged for three or more consistent weeks, first audit adherence, restaurant meals, drinks, portions, movement, and sleep. Then make one small change—slightly reduce an energy-dense portion or add manageable activity—and observe again. Do not respond to a four-day plateau with starvation and double cardio.</w:t>
      </w:r>
    </w:p>
    <w:p>
      <w:pPr>
        <w:pStyle w:val="Heading2"/>
      </w:pPr>
      <w:r>
        <w:t>Preserve Muscle and Recovery</w:t>
      </w:r>
    </w:p>
    <w:p>
      <w:pPr>
        <w:keepNext w:val="0"/>
        <w:spacing w:before="0" w:after="120" w:line="300" w:lineRule="auto"/>
      </w:pPr>
      <w:r>
        <w:rPr>
          <w:rFonts w:ascii="Calibri" w:hAnsi="Calibri"/>
          <w:i w:val="0"/>
        </w:rPr>
        <w:t>Progressive resistance training tells the body that muscle remains useful. Adequate protein and micronutrient-rich food support recovery. Sleep loss can raise hunger, reduce impulse control, and make training feel harder. Keep at least one full recovery day and use lower-impact modes when joints or body mass make repeated jumping or running uncomfortable.</w:t>
      </w:r>
    </w:p>
    <w:p>
      <w:pPr>
        <w:keepNext w:val="0"/>
        <w:spacing w:before="0" w:after="120" w:line="300" w:lineRule="auto"/>
      </w:pPr>
      <w:r>
        <w:rPr>
          <w:rFonts w:ascii="Calibri" w:hAnsi="Calibri"/>
          <w:i w:val="0"/>
        </w:rPr>
        <w:t>Tanya, thirty-nine, began with three strength days, two twenty-minute bike sessions, and a prepared lunch. Her scale trend paused in week 5, but her waist and walking pace improved. She kept the plan unchanged for two more weeks, then reduced a nightly snack she rarely enjoyed. By week 12 she had lost weight slowly, maintained her major lifts, and built a schedule she could continue.</w:t>
      </w:r>
    </w:p>
    <w:p>
      <w:pPr>
        <w:pStyle w:val="Heading2"/>
      </w:pPr>
      <w:r>
        <w:t>Recognize the Referral Boundary</w:t>
      </w:r>
    </w:p>
    <w:p>
      <w:pPr>
        <w:keepNext w:val="0"/>
        <w:spacing w:before="0" w:after="120" w:line="300" w:lineRule="auto"/>
      </w:pPr>
      <w:r>
        <w:rPr>
          <w:rFonts w:ascii="Calibri" w:hAnsi="Calibri"/>
          <w:i w:val="0"/>
        </w:rPr>
        <w:t>Refer when food restriction becomes secretive or compulsive, bingeing or purging appears, rapid weight change occurs, menstrual periods disappear unexpectedly, dizziness or fainting develops, training performance collapses, or body image distress dominates the day. Weight-loss medicines and bariatric surgery require medical management, nutrition follow-up, and training adapted to intake, symptoms, and recovery.</w:t>
      </w:r>
    </w:p>
    <w:p>
      <w:pPr>
        <w:keepNext w:val="0"/>
        <w:spacing w:before="0" w:after="120" w:line="300" w:lineRule="auto"/>
      </w:pPr>
      <w:r>
        <w:rPr>
          <w:rFonts w:ascii="Calibri" w:hAnsi="Calibri"/>
          <w:i w:val="0"/>
        </w:rPr>
        <w:t>The goal is not to become smaller at any cost. The goal is to reduce excess fat when appropriate while becoming more capable, nourished, and steady. Self-rule is demonstrated by the sustainable decision repeated, not by the harshest week a person can survive.</w:t>
      </w:r>
    </w:p>
    <w:p>
      <w:pPr>
        <w:pStyle w:val="Heading2"/>
      </w:pPr>
      <w:r>
        <w:t>Chapter Practice</w:t>
      </w:r>
    </w:p>
    <w:p>
      <w:pPr>
        <w:keepNext w:val="0"/>
        <w:numPr>
          <w:ilvl w:val="0"/>
          <w:numId w:val="48"/>
        </w:numPr>
        <w:spacing w:before="0" w:after="80" w:line="300" w:lineRule="auto"/>
      </w:pPr>
      <w:r>
        <w:rPr>
          <w:rFonts w:ascii="Calibri" w:hAnsi="Calibri"/>
        </w:rPr>
        <w:t>Schedule three strength days, two conditioning days, and one full recovery day.</w:t>
      </w:r>
    </w:p>
    <w:p>
      <w:pPr>
        <w:keepNext w:val="0"/>
        <w:numPr>
          <w:ilvl w:val="0"/>
          <w:numId w:val="48"/>
        </w:numPr>
        <w:spacing w:before="0" w:after="80" w:line="300" w:lineRule="auto"/>
      </w:pPr>
      <w:r>
        <w:rPr>
          <w:rFonts w:ascii="Calibri" w:hAnsi="Calibri"/>
        </w:rPr>
        <w:t>Build a repeatable breakfast, lunch, dinner, and emergency meal using the manual’s meal framework.</w:t>
      </w:r>
    </w:p>
    <w:p>
      <w:pPr>
        <w:keepNext w:val="0"/>
        <w:numPr>
          <w:ilvl w:val="0"/>
          <w:numId w:val="48"/>
        </w:numPr>
        <w:spacing w:before="0" w:after="80" w:line="300" w:lineRule="auto"/>
      </w:pPr>
      <w:r>
        <w:rPr>
          <w:rFonts w:ascii="Calibri" w:hAnsi="Calibri"/>
        </w:rPr>
        <w:t>Track a multiweek trend rather than reacting to a single scale reading.</w:t>
      </w:r>
    </w:p>
    <w:p>
      <w:pPr>
        <w:keepNext w:val="0"/>
        <w:numPr>
          <w:ilvl w:val="0"/>
          <w:numId w:val="48"/>
        </w:numPr>
        <w:spacing w:before="0" w:after="80" w:line="300" w:lineRule="auto"/>
      </w:pPr>
      <w:r>
        <w:rPr>
          <w:rFonts w:ascii="Calibri" w:hAnsi="Calibri"/>
        </w:rPr>
        <w:t>Choose one nutrition adjustment and one movement adjustment for the first two weeks.</w:t>
      </w:r>
    </w:p>
    <w:p>
      <w:pPr>
        <w:keepNext w:val="0"/>
        <w:numPr>
          <w:ilvl w:val="0"/>
          <w:numId w:val="48"/>
        </w:numPr>
        <w:spacing w:before="0" w:after="80" w:line="300" w:lineRule="auto"/>
      </w:pPr>
      <w:r>
        <w:rPr>
          <w:rFonts w:ascii="Calibri" w:hAnsi="Calibri"/>
        </w:rPr>
        <w:t>Use strength, function, sleep, hunger, and mood as guardrails alongside fat-loss outcomes.</w:t>
      </w:r>
    </w:p>
    <w:p>
      <w:pPr>
        <w:keepNext w:val="0"/>
        <w:numPr>
          <w:ilvl w:val="0"/>
          <w:numId w:val="48"/>
        </w:numPr>
        <w:spacing w:before="0" w:after="80" w:line="300" w:lineRule="auto"/>
      </w:pPr>
      <w:r>
        <w:rPr>
          <w:rFonts w:ascii="Calibri" w:hAnsi="Calibri"/>
        </w:rPr>
        <w:t>Seek clinical or dietetic support when medicines, disease, pregnancy, disordered eating, or rapid change complicates the plan.</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Fat loss is not a war against the body. Govern the environment, train to preserve capacity, eat with structure, and choose a pace that can still be practiced when the excitement is gone.</w:t>
            </w:r>
          </w:p>
        </w:tc>
      </w:tr>
    </w:tbl>
    <w:p>
      <w:pPr>
        <w:spacing w:after="40"/>
      </w:pPr>
    </w:p>
    <w:p>
      <w:pPr>
        <w:keepNext/>
        <w:spacing w:before="0" w:after="120" w:line="240" w:lineRule="auto"/>
      </w:pPr>
      <w:r>
        <w:br w:type="page"/>
      </w:r>
      <w:r>
        <w:rPr>
          <w:rFonts w:ascii="Calibri" w:hAnsi="Calibri"/>
          <w:b/>
          <w:caps/>
          <w:color w:val="946A16"/>
          <w:sz w:val="18"/>
        </w:rPr>
        <w:t>CHAPTER 38</w:t>
      </w:r>
    </w:p>
    <w:p>
      <w:pPr>
        <w:pStyle w:val="Heading1"/>
      </w:pPr>
      <w:r>
        <w:t>The Muscle-and-Strength Plan</w:t>
      </w:r>
    </w:p>
    <w:p>
      <w:pPr>
        <w:keepNext/>
        <w:spacing w:before="0" w:after="280" w:line="276" w:lineRule="auto"/>
      </w:pPr>
      <w:r>
        <w:rPr>
          <w:rFonts w:ascii="Calibri" w:hAnsi="Calibri"/>
          <w:i/>
          <w:color w:val="335C4A"/>
          <w:sz w:val="21"/>
        </w:rPr>
        <w:t>“The glory of young men is their strength: and the beauty of old men is the gray head.” — Proverbs 20:29, KJV</w:t>
      </w:r>
    </w:p>
    <w:p>
      <w:pPr>
        <w:keepNext w:val="0"/>
        <w:spacing w:before="0" w:after="120" w:line="300" w:lineRule="auto"/>
      </w:pPr>
      <w:r>
        <w:rPr>
          <w:rFonts w:ascii="Calibri" w:hAnsi="Calibri"/>
          <w:i w:val="0"/>
        </w:rPr>
        <w:t>Building muscle and strength is not vanity by definition. Muscle supports force, glucose use, joint function, bone loading, work, sport, resilience, and independence. The motive and method matter. Training becomes disordered when the mirror controls identity, when drugs or reckless eating replace stewardship, or when every relationship is sacrificed to one more set.</w:t>
      </w:r>
    </w:p>
    <w:p>
      <w:pPr>
        <w:keepNext w:val="0"/>
        <w:spacing w:before="0" w:after="120" w:line="300" w:lineRule="auto"/>
      </w:pPr>
      <w:r>
        <w:rPr>
          <w:rFonts w:ascii="Calibri" w:hAnsi="Calibri"/>
          <w:i w:val="0"/>
        </w:rPr>
        <w:t>This track is for an adult with a foundation of movement skill and consistent training. It uses three four-week blocks: Accumulate, Intensify, and Consolidate. A novice can grow well on three full-body days; an experienced lifter may use four upper/lower days. More advanced organization should be earned by recovery needs and volume, not adopted because a social-media athlete uses it.</w:t>
      </w:r>
    </w:p>
    <w:p>
      <w:pPr>
        <w:pStyle w:val="Heading2"/>
      </w:pPr>
      <w:r>
        <w:t>Choose the Right Split</w:t>
      </w:r>
    </w:p>
    <w:p>
      <w:pPr>
        <w:keepNext w:val="0"/>
        <w:spacing w:before="0" w:after="120" w:line="300" w:lineRule="auto"/>
      </w:pPr>
      <w:r>
        <w:rPr>
          <w:rFonts w:ascii="Calibri" w:hAnsi="Calibri"/>
          <w:i w:val="0"/>
        </w:rPr>
        <w:t>The three-day option alternates Full Body A and B. A: squat, bench or press, row, hinge assistance, lateral or rear-shoulder work, and trunk. B: deadlift or hinge, pulldown, split squat, overhead or incline press, curl or triceps work, and carry. Train Monday, Wednesday, and Friday, so each pattern appears often enough to learn without crowding the week.</w:t>
      </w:r>
    </w:p>
    <w:p>
      <w:pPr>
        <w:keepNext w:val="0"/>
        <w:spacing w:before="0" w:after="120" w:line="300" w:lineRule="auto"/>
      </w:pPr>
      <w:r>
        <w:rPr>
          <w:rFonts w:ascii="Calibri" w:hAnsi="Calibri"/>
          <w:i w:val="0"/>
        </w:rPr>
        <w:t>The four-day option uses Monday lower, Tuesday upper, Thursday lower, and Friday upper. Each muscle group receives work twice weekly through a primary movement and assistance exercises. Begin with roughly two to four challenging sets per pattern in each exposure, then add only when performance, joint tolerance, appetite, sleep, and motivation are stable. Volume that cannot be recovered from is not productive volume.</w:t>
      </w:r>
    </w:p>
    <w:p>
      <w:pPr>
        <w:pStyle w:val="Heading2"/>
      </w:pPr>
      <w:r>
        <w:t>Use Repetition Ranges and Effort</w:t>
      </w:r>
    </w:p>
    <w:p>
      <w:pPr>
        <w:keepNext w:val="0"/>
        <w:spacing w:before="0" w:after="120" w:line="300" w:lineRule="auto"/>
      </w:pPr>
      <w:r>
        <w:rPr>
          <w:rFonts w:ascii="Calibri" w:hAnsi="Calibri"/>
          <w:i w:val="0"/>
        </w:rPr>
        <w:t>Primary lifts may use sets of four to eight; assistance work often uses eight to fifteen or more when the exercise remains safe and stable. Muscle can grow across a broad range when sets are sufficiently challenging, but high-repetition fatigue and very heavy loads demand different skills. Most work should end with one to three good repetitions in reserve rather than repeated failure.</w:t>
      </w:r>
    </w:p>
    <w:p>
      <w:pPr>
        <w:keepNext w:val="0"/>
        <w:spacing w:before="0" w:after="120" w:line="300" w:lineRule="auto"/>
      </w:pPr>
      <w:r>
        <w:rPr>
          <w:rFonts w:ascii="Calibri" w:hAnsi="Calibri"/>
          <w:i w:val="0"/>
        </w:rPr>
        <w:t>Track exercise, load, repetitions, sets, and an honest effort rating. A repetition only counts for progression when it matches the intended range and control. Partial range may be programmed for a reason, but accidentally shortening every set as weight rises is not progress. Rest two to four minutes for demanding compound work and enough time for smaller exercises to be repeated well.</w:t>
      </w:r>
    </w:p>
    <w:p>
      <w:pPr>
        <w:pStyle w:val="Heading2"/>
      </w:pPr>
      <w:r>
        <w:t>Run the Twelve-Week Cycle</w:t>
      </w:r>
    </w:p>
    <w:p>
      <w:pPr>
        <w:keepNext w:val="0"/>
        <w:spacing w:before="0" w:after="120" w:line="300" w:lineRule="auto"/>
      </w:pPr>
      <w:r>
        <w:rPr>
          <w:rFonts w:ascii="Calibri" w:hAnsi="Calibri"/>
          <w:i w:val="0"/>
        </w:rPr>
        <w:t>Weeks 1–4, Accumulate: use moderate loads, mostly six to twelve repetitions, and build stable volume. Weeks 5–8, Intensify: keep assistance volume steady or slightly lower while primary lifts move toward heavier sets of four to eight. Week 8 can reduce volume. Weeks 9–11, Consolidate: repeat key loads, pursue small repetition records with clean technique, and avoid adding random exercises. Week 12 reduces fatigue and reviews the cycle.</w:t>
      </w:r>
    </w:p>
    <w:p>
      <w:pPr>
        <w:keepNext w:val="0"/>
        <w:spacing w:before="0" w:after="120" w:line="300" w:lineRule="auto"/>
      </w:pPr>
      <w:r>
        <w:rPr>
          <w:rFonts w:ascii="Calibri" w:hAnsi="Calibri"/>
          <w:i w:val="0"/>
        </w:rPr>
        <w:t>Progress by adding a repetition, then a small load, then—only if needed and recoverable—a set. If one lift stalls, check technique, exercise order, recovery, and whether the increment is too large. Change a variation when it no longer fits the body or goal, not because boredom arrived after two sessions. Muscle and strength reward months of recognizable practice.</w:t>
      </w:r>
    </w:p>
    <w:p>
      <w:pPr>
        <w:pStyle w:val="Heading2"/>
      </w:pPr>
      <w:r>
        <w:t>Eat and Recover for Growth</w:t>
      </w:r>
    </w:p>
    <w:p>
      <w:pPr>
        <w:keepNext w:val="0"/>
        <w:spacing w:before="0" w:after="120" w:line="300" w:lineRule="auto"/>
      </w:pPr>
      <w:r>
        <w:rPr>
          <w:rFonts w:ascii="Calibri" w:hAnsi="Calibri"/>
          <w:i w:val="0"/>
        </w:rPr>
        <w:t>Muscle gain requires adequate energy, protein distributed across the day, carbohydrate appropriate to training, essential fats, fruits, vegetables, fluids, and sleep. A modest energy surplus may help some trainees; an aggressive bulk often adds more fat and discomfort than useful tissue. Readers with kidney disease, digestive conditions, diabetes, food allergies, or a history of disordered eating should receive individualized nutrition guidance.</w:t>
      </w:r>
    </w:p>
    <w:p>
      <w:pPr>
        <w:keepNext w:val="0"/>
        <w:spacing w:before="0" w:after="120" w:line="300" w:lineRule="auto"/>
      </w:pPr>
      <w:r>
        <w:rPr>
          <w:rFonts w:ascii="Calibri" w:hAnsi="Calibri"/>
          <w:i w:val="0"/>
        </w:rPr>
        <w:t>Jamal, thirty-one, had changed programs every three weeks. He ran the three-day plan for twelve weeks, ate four structured meals, and slept on a consistent schedule. He added either one repetition or the smallest plate, not both. His body weight increased modestly, his waist changed little, and every major pattern improved. The lack of novelty became the reason the results could accumulate.</w:t>
      </w:r>
    </w:p>
    <w:p>
      <w:pPr>
        <w:pStyle w:val="Heading2"/>
      </w:pPr>
      <w:r>
        <w:t>Reject Chemical Shortcuts and Identity Traps</w:t>
      </w:r>
    </w:p>
    <w:p>
      <w:pPr>
        <w:keepNext w:val="0"/>
        <w:spacing w:before="0" w:after="120" w:line="300" w:lineRule="auto"/>
      </w:pPr>
      <w:r>
        <w:rPr>
          <w:rFonts w:ascii="Calibri" w:hAnsi="Calibri"/>
          <w:i w:val="0"/>
        </w:rPr>
        <w:t>Anabolic steroids, unprescribed hormones, selective androgen receptor modulators, and contaminated or stimulant-heavy products can carry serious risks and are not part of this manual. Testosterone treatment is a medical decision based on symptoms, repeated testing, diagnosis, risks, and monitoring—not a gym purchase or an answer to ordinary aging. Discuss supplements and medicines with qualified clinicians and use third-party testing when a supplement is appropriate.</w:t>
      </w:r>
    </w:p>
    <w:p>
      <w:pPr>
        <w:keepNext w:val="0"/>
        <w:spacing w:before="0" w:after="120" w:line="300" w:lineRule="auto"/>
      </w:pPr>
      <w:r>
        <w:rPr>
          <w:rFonts w:ascii="Calibri" w:hAnsi="Calibri"/>
          <w:i w:val="0"/>
        </w:rPr>
        <w:t>Muscle is a capacity, not a crown. Warning signs include hiding drug use, panic over missed sessions, persistent pain ignored for numbers, extreme food behavior, or relationships organized around physique approval. The strongest plan is one that increases useful force while leaving the whole person more honest, healthy, and available.</w:t>
      </w:r>
    </w:p>
    <w:p>
      <w:pPr>
        <w:pStyle w:val="Heading2"/>
      </w:pPr>
      <w:r>
        <w:t>Chapter Practice</w:t>
      </w:r>
    </w:p>
    <w:p>
      <w:pPr>
        <w:keepNext w:val="0"/>
        <w:numPr>
          <w:ilvl w:val="0"/>
          <w:numId w:val="49"/>
        </w:numPr>
        <w:spacing w:before="0" w:after="80" w:line="300" w:lineRule="auto"/>
      </w:pPr>
      <w:r>
        <w:rPr>
          <w:rFonts w:ascii="Calibri" w:hAnsi="Calibri"/>
        </w:rPr>
        <w:t>Choose the three-day full-body or four-day upper/lower schedule based on training history and recovery.</w:t>
      </w:r>
    </w:p>
    <w:p>
      <w:pPr>
        <w:keepNext w:val="0"/>
        <w:numPr>
          <w:ilvl w:val="0"/>
          <w:numId w:val="49"/>
        </w:numPr>
        <w:spacing w:before="0" w:after="80" w:line="300" w:lineRule="auto"/>
      </w:pPr>
      <w:r>
        <w:rPr>
          <w:rFonts w:ascii="Calibri" w:hAnsi="Calibri"/>
        </w:rPr>
        <w:t>Record load, repetitions, sets, effort, and technique notes for every working exercise.</w:t>
      </w:r>
    </w:p>
    <w:p>
      <w:pPr>
        <w:keepNext w:val="0"/>
        <w:numPr>
          <w:ilvl w:val="0"/>
          <w:numId w:val="49"/>
        </w:numPr>
        <w:spacing w:before="0" w:after="80" w:line="300" w:lineRule="auto"/>
      </w:pPr>
      <w:r>
        <w:rPr>
          <w:rFonts w:ascii="Calibri" w:hAnsi="Calibri"/>
        </w:rPr>
        <w:t>Use one to three repetitions in reserve for most work and reserve failure for rare, suitable situations.</w:t>
      </w:r>
    </w:p>
    <w:p>
      <w:pPr>
        <w:keepNext w:val="0"/>
        <w:numPr>
          <w:ilvl w:val="0"/>
          <w:numId w:val="49"/>
        </w:numPr>
        <w:spacing w:before="0" w:after="80" w:line="300" w:lineRule="auto"/>
      </w:pPr>
      <w:r>
        <w:rPr>
          <w:rFonts w:ascii="Calibri" w:hAnsi="Calibri"/>
        </w:rPr>
        <w:t>Progress repetitions, then load, and add sets only when the current volume is clearly recovered.</w:t>
      </w:r>
    </w:p>
    <w:p>
      <w:pPr>
        <w:keepNext w:val="0"/>
        <w:numPr>
          <w:ilvl w:val="0"/>
          <w:numId w:val="49"/>
        </w:numPr>
        <w:spacing w:before="0" w:after="80" w:line="300" w:lineRule="auto"/>
      </w:pPr>
      <w:r>
        <w:rPr>
          <w:rFonts w:ascii="Calibri" w:hAnsi="Calibri"/>
        </w:rPr>
        <w:t>Plan adequate meals and sleep before adding advanced supplements or program complexity.</w:t>
      </w:r>
    </w:p>
    <w:p>
      <w:pPr>
        <w:keepNext w:val="0"/>
        <w:numPr>
          <w:ilvl w:val="0"/>
          <w:numId w:val="49"/>
        </w:numPr>
        <w:spacing w:before="0" w:after="80" w:line="300" w:lineRule="auto"/>
      </w:pPr>
      <w:r>
        <w:rPr>
          <w:rFonts w:ascii="Calibri" w:hAnsi="Calibri"/>
        </w:rPr>
        <w:t>Refuse unprescribed performance-enhancing drugs and seek medical care for hormone concerns.</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Build muscle that can serve and strength that can remain. Let patient loading, adequate food, honest records, and clean motives do work that shortcuts cannot safely imitate.</w:t>
            </w:r>
          </w:p>
        </w:tc>
      </w:tr>
    </w:tbl>
    <w:p>
      <w:pPr>
        <w:spacing w:after="40"/>
      </w:pPr>
    </w:p>
    <w:p>
      <w:pPr>
        <w:keepNext/>
        <w:spacing w:before="0" w:after="120" w:line="240" w:lineRule="auto"/>
      </w:pPr>
      <w:r>
        <w:br w:type="page"/>
      </w:r>
      <w:r>
        <w:rPr>
          <w:rFonts w:ascii="Calibri" w:hAnsi="Calibri"/>
          <w:b/>
          <w:caps/>
          <w:color w:val="946A16"/>
          <w:sz w:val="18"/>
        </w:rPr>
        <w:t>CHAPTER 39</w:t>
      </w:r>
    </w:p>
    <w:p>
      <w:pPr>
        <w:pStyle w:val="Heading1"/>
      </w:pPr>
      <w:r>
        <w:t>Fitness for Women Across the Life Span</w:t>
      </w:r>
    </w:p>
    <w:p>
      <w:pPr>
        <w:keepNext/>
        <w:spacing w:before="0" w:after="280" w:line="276" w:lineRule="auto"/>
      </w:pPr>
      <w:r>
        <w:rPr>
          <w:rFonts w:ascii="Calibri" w:hAnsi="Calibri"/>
          <w:i/>
          <w:color w:val="335C4A"/>
          <w:sz w:val="21"/>
        </w:rPr>
        <w:t>“Strength and honour are her clothing; and she shall rejoice in time to come.” — Proverbs 31:25, KJV</w:t>
      </w:r>
    </w:p>
    <w:p>
      <w:pPr>
        <w:keepNext w:val="0"/>
        <w:spacing w:before="0" w:after="120" w:line="300" w:lineRule="auto"/>
      </w:pPr>
      <w:r>
        <w:rPr>
          <w:rFonts w:ascii="Calibri" w:hAnsi="Calibri"/>
          <w:i w:val="0"/>
        </w:rPr>
        <w:t>Women do not need a decorative version of strength training. They need progressive resistance, aerobic fitness, balance, mobility, recovery, and nutrition matched to the individual life stage. Biology matters, but it does not make every woman respond the same way. Training history, symptoms, pregnancy status, caregiving, culture, disease, medicine, and access often influence the plan more than sex alone.</w:t>
      </w:r>
    </w:p>
    <w:p>
      <w:pPr>
        <w:keepNext w:val="0"/>
        <w:spacing w:before="0" w:after="120" w:line="300" w:lineRule="auto"/>
      </w:pPr>
      <w:r>
        <w:rPr>
          <w:rFonts w:ascii="Calibri" w:hAnsi="Calibri"/>
          <w:i w:val="0"/>
        </w:rPr>
        <w:t>This chapter addresses general training through menstruating years, perimenopause, menopause, and later life. Pregnancy and postpartum return receive a separate chapter because they require obstetric context. Pelvic-floor symptoms, severe menstrual symptoms, bone stress injuries, unexpected cycle changes, unexplained fatigue, and other concerning changes deserve clinical attention rather than an internet diagnosis.</w:t>
      </w:r>
    </w:p>
    <w:p>
      <w:pPr>
        <w:pStyle w:val="Heading2"/>
      </w:pPr>
      <w:r>
        <w:t>Train the Whole Woman</w:t>
      </w:r>
    </w:p>
    <w:p>
      <w:pPr>
        <w:keepNext w:val="0"/>
        <w:spacing w:before="0" w:after="120" w:line="300" w:lineRule="auto"/>
      </w:pPr>
      <w:r>
        <w:rPr>
          <w:rFonts w:ascii="Calibri" w:hAnsi="Calibri"/>
          <w:i w:val="0"/>
        </w:rPr>
        <w:t>A balanced week can include three whole-body strength sessions, two or three aerobic sessions, and short balance or mobility practice. Use squat or sit-to-stand, hinge, push, pull, carry, and trunk patterns. Loads should become meaningfully challenging over time. Fear of becoming too muscular should not keep a woman using resistance that can never build the capacity she wants.</w:t>
      </w:r>
    </w:p>
    <w:p>
      <w:pPr>
        <w:keepNext w:val="0"/>
        <w:spacing w:before="0" w:after="120" w:line="300" w:lineRule="auto"/>
      </w:pPr>
      <w:r>
        <w:rPr>
          <w:rFonts w:ascii="Calibri" w:hAnsi="Calibri"/>
          <w:i w:val="0"/>
        </w:rPr>
        <w:t>The floor may be two strength sessions and regular walking or another accessible mode. The target adds a third session and aerobic volume. The ceiling depends on goals, recovery, and life responsibilities. A young athlete, a new mother, a perimenopausal executive, and a woman caring for a spouse may all need different distributions while sharing the same core principles.</w:t>
      </w:r>
    </w:p>
    <w:p>
      <w:pPr>
        <w:pStyle w:val="Heading2"/>
      </w:pPr>
      <w:r>
        <w:t>Respond to the Menstrual Cycle Individually</w:t>
      </w:r>
    </w:p>
    <w:p>
      <w:pPr>
        <w:keepNext w:val="0"/>
        <w:spacing w:before="0" w:after="120" w:line="300" w:lineRule="auto"/>
      </w:pPr>
      <w:r>
        <w:rPr>
          <w:rFonts w:ascii="Calibri" w:hAnsi="Calibri"/>
          <w:i w:val="0"/>
        </w:rPr>
        <w:t>Some women notice predictable changes in energy, temperature tolerance, discomfort, coordination, appetite, or perceived effort across the cycle; others notice little. Track symptoms and performance for several cycles before changing the program. Adjust load, range, session length, or exercise selection when symptoms justify it, but do not impose a universal phase-based plan that assumes every woman must train the same way on the same days.</w:t>
      </w:r>
    </w:p>
    <w:p>
      <w:pPr>
        <w:keepNext w:val="0"/>
        <w:spacing w:before="0" w:after="120" w:line="300" w:lineRule="auto"/>
      </w:pPr>
      <w:r>
        <w:rPr>
          <w:rFonts w:ascii="Calibri" w:hAnsi="Calibri"/>
          <w:i w:val="0"/>
        </w:rPr>
        <w:t>Heavy bleeding, severe pain, fainting, persistent fatigue, or suspected iron deficiency should be discussed with a clinician. A missed or disrupted cycle can have many causes. Low energy availability, high training stress, pregnancy, endocrine conditions, medicine, and life stress belong in a professional assessment. More discipline is not the treatment for a body signaling inadequate recovery or illness.</w:t>
      </w:r>
    </w:p>
    <w:p>
      <w:pPr>
        <w:pStyle w:val="Heading2"/>
      </w:pPr>
      <w:r>
        <w:t>Protect Bone, Muscle, and Pelvic Health</w:t>
      </w:r>
    </w:p>
    <w:p>
      <w:pPr>
        <w:keepNext w:val="0"/>
        <w:spacing w:before="0" w:after="120" w:line="300" w:lineRule="auto"/>
      </w:pPr>
      <w:r>
        <w:rPr>
          <w:rFonts w:ascii="Calibri" w:hAnsi="Calibri"/>
          <w:i w:val="0"/>
        </w:rPr>
        <w:t>Progressive resistance and appropriate weight-bearing or impact activity can support bone and muscle, but impact must match history, joint tolerance, pelvic-floor function, and fracture risk. Women with osteoporosis, repeated stress injuries, early menopause, eating disorders, or long periods without menstruation may need medical evaluation and specialized exercise guidance. Nutrition must provide enough energy, protein, calcium-rich foods, vitamin D as appropriate, and other essential nutrients.</w:t>
      </w:r>
    </w:p>
    <w:p>
      <w:pPr>
        <w:keepNext w:val="0"/>
        <w:spacing w:before="0" w:after="120" w:line="300" w:lineRule="auto"/>
      </w:pPr>
      <w:r>
        <w:rPr>
          <w:rFonts w:ascii="Calibri" w:hAnsi="Calibri"/>
          <w:i w:val="0"/>
        </w:rPr>
        <w:t>Leaking, pelvic pressure or heaviness, pain, bowel symptoms, or abdominal-wall concerns are common but should not simply be normalized. A pelvic-health physical therapist or other qualified clinician can assess symptoms and coordinate return to lifting, running, or impact. Breath holding, load, stance, range, fatigue, and exercise selection can be modified while capacity is rebuilt.</w:t>
      </w:r>
    </w:p>
    <w:p>
      <w:pPr>
        <w:pStyle w:val="Heading2"/>
      </w:pPr>
      <w:r>
        <w:t>Navigate Perimenopause and Menopause</w:t>
      </w:r>
    </w:p>
    <w:p>
      <w:pPr>
        <w:keepNext w:val="0"/>
        <w:spacing w:before="0" w:after="120" w:line="300" w:lineRule="auto"/>
      </w:pPr>
      <w:r>
        <w:rPr>
          <w:rFonts w:ascii="Calibri" w:hAnsi="Calibri"/>
          <w:i w:val="0"/>
        </w:rPr>
        <w:t>Hormonal changes may coincide with hot flashes, sleep disruption, body-composition changes, mood symptoms, and changes in bone or cardiometabolic risk. Training cannot solve every symptom, but resistance work, aerobic activity, balance, nutrition, and sleep support remain valuable. Adjust training temperature, clothing, hydration, and session timing when heat or sleep makes a standard plan less tolerable.</w:t>
      </w:r>
    </w:p>
    <w:p>
      <w:pPr>
        <w:keepNext w:val="0"/>
        <w:spacing w:before="0" w:after="120" w:line="300" w:lineRule="auto"/>
      </w:pPr>
      <w:r>
        <w:rPr>
          <w:rFonts w:ascii="Calibri" w:hAnsi="Calibri"/>
          <w:i w:val="0"/>
        </w:rPr>
        <w:t>Renee, fifty-four, believed menopause meant she should stop lifting heavy. After medical review of her bone health and symptoms, she trained three days weekly, used challenging sets of six to twelve, walked after dinner, and added low-level impact approved for her situation. She progressed more slowly during poor-sleep weeks and used a floor session rather than abandoning the month.</w:t>
      </w:r>
    </w:p>
    <w:p>
      <w:pPr>
        <w:pStyle w:val="Heading2"/>
      </w:pPr>
      <w:r>
        <w:t>Create a Respectful Referral Culture</w:t>
      </w:r>
    </w:p>
    <w:p>
      <w:pPr>
        <w:keepNext w:val="0"/>
        <w:spacing w:before="0" w:after="120" w:line="300" w:lineRule="auto"/>
      </w:pPr>
      <w:r>
        <w:rPr>
          <w:rFonts w:ascii="Calibri" w:hAnsi="Calibri"/>
          <w:i w:val="0"/>
        </w:rPr>
        <w:t>Fitness professionals should ask permission before discussing menstrual, pelvic, pregnancy, or menopause-related issues and should protect privacy. They may observe, educate, adapt, and refer; they should not diagnose endometriosis, pelvic-floor disorders, anemia, hormone conditions, or eating disorders. A client should not have to disclose intimate details to earn a safer variation.</w:t>
      </w:r>
    </w:p>
    <w:p>
      <w:pPr>
        <w:keepNext w:val="0"/>
        <w:spacing w:before="0" w:after="120" w:line="300" w:lineRule="auto"/>
      </w:pPr>
      <w:r>
        <w:rPr>
          <w:rFonts w:ascii="Calibri" w:hAnsi="Calibri"/>
          <w:i w:val="0"/>
        </w:rPr>
        <w:t>Strong women are not one shape, age, fertility status, or hormonal profile. The lifelong plan keeps progressive strength at the center, responds to symptoms without shame, and brings licensed professionals into the circle when the question crosses the boundary of coaching.</w:t>
      </w:r>
    </w:p>
    <w:p>
      <w:pPr>
        <w:pStyle w:val="Heading2"/>
      </w:pPr>
      <w:r>
        <w:t>Chapter Practice</w:t>
      </w:r>
    </w:p>
    <w:p>
      <w:pPr>
        <w:keepNext w:val="0"/>
        <w:numPr>
          <w:ilvl w:val="0"/>
          <w:numId w:val="50"/>
        </w:numPr>
        <w:spacing w:before="0" w:after="80" w:line="300" w:lineRule="auto"/>
      </w:pPr>
      <w:r>
        <w:rPr>
          <w:rFonts w:ascii="Calibri" w:hAnsi="Calibri"/>
        </w:rPr>
        <w:t>Schedule two or three progressive whole-body strength sessions each week.</w:t>
      </w:r>
    </w:p>
    <w:p>
      <w:pPr>
        <w:keepNext w:val="0"/>
        <w:numPr>
          <w:ilvl w:val="0"/>
          <w:numId w:val="50"/>
        </w:numPr>
        <w:spacing w:before="0" w:after="80" w:line="300" w:lineRule="auto"/>
      </w:pPr>
      <w:r>
        <w:rPr>
          <w:rFonts w:ascii="Calibri" w:hAnsi="Calibri"/>
        </w:rPr>
        <w:t>Track cycle-related symptoms and performance for several months before making broad programming rules.</w:t>
      </w:r>
    </w:p>
    <w:p>
      <w:pPr>
        <w:keepNext w:val="0"/>
        <w:numPr>
          <w:ilvl w:val="0"/>
          <w:numId w:val="50"/>
        </w:numPr>
        <w:spacing w:before="0" w:after="80" w:line="300" w:lineRule="auto"/>
      </w:pPr>
      <w:r>
        <w:rPr>
          <w:rFonts w:ascii="Calibri" w:hAnsi="Calibri"/>
        </w:rPr>
        <w:t>Use challenging resistance rather than limiting every set to weights that never require progression.</w:t>
      </w:r>
    </w:p>
    <w:p>
      <w:pPr>
        <w:keepNext w:val="0"/>
        <w:numPr>
          <w:ilvl w:val="0"/>
          <w:numId w:val="50"/>
        </w:numPr>
        <w:spacing w:before="0" w:after="80" w:line="300" w:lineRule="auto"/>
      </w:pPr>
      <w:r>
        <w:rPr>
          <w:rFonts w:ascii="Calibri" w:hAnsi="Calibri"/>
        </w:rPr>
        <w:t>Discuss severe bleeding, pain, fainting, unexpected cycle changes, or suspected iron deficiency with a clinician.</w:t>
      </w:r>
    </w:p>
    <w:p>
      <w:pPr>
        <w:keepNext w:val="0"/>
        <w:numPr>
          <w:ilvl w:val="0"/>
          <w:numId w:val="50"/>
        </w:numPr>
        <w:spacing w:before="0" w:after="80" w:line="300" w:lineRule="auto"/>
      </w:pPr>
      <w:r>
        <w:rPr>
          <w:rFonts w:ascii="Calibri" w:hAnsi="Calibri"/>
        </w:rPr>
        <w:t>Seek pelvic-health assessment for leaking, pressure, pain, or return-to-impact concerns.</w:t>
      </w:r>
    </w:p>
    <w:p>
      <w:pPr>
        <w:keepNext w:val="0"/>
        <w:numPr>
          <w:ilvl w:val="0"/>
          <w:numId w:val="50"/>
        </w:numPr>
        <w:spacing w:before="0" w:after="80" w:line="300" w:lineRule="auto"/>
      </w:pPr>
      <w:r>
        <w:rPr>
          <w:rFonts w:ascii="Calibri" w:hAnsi="Calibri"/>
        </w:rPr>
        <w:t>Reassess bone, muscle, aerobic, balance, and recovery priorities during perimenopause and after menopause.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Strength and honor belong together. Train the whole woman, respect the information each season gives, and refuse both fear-based limitation and symptom-denying pride.</w:t>
            </w:r>
          </w:p>
        </w:tc>
      </w:tr>
    </w:tbl>
    <w:p>
      <w:pPr>
        <w:spacing w:after="40"/>
      </w:pPr>
    </w:p>
    <w:p>
      <w:pPr>
        <w:keepNext/>
        <w:spacing w:before="0" w:after="120" w:line="240" w:lineRule="auto"/>
      </w:pPr>
      <w:r>
        <w:br w:type="page"/>
      </w:r>
      <w:r>
        <w:rPr>
          <w:rFonts w:ascii="Calibri" w:hAnsi="Calibri"/>
          <w:b/>
          <w:caps/>
          <w:color w:val="946A16"/>
          <w:sz w:val="18"/>
        </w:rPr>
        <w:t>CHAPTER 40</w:t>
      </w:r>
    </w:p>
    <w:p>
      <w:pPr>
        <w:pStyle w:val="Heading1"/>
      </w:pPr>
      <w:r>
        <w:t>Fitness for Men Across the Life Span</w:t>
      </w:r>
    </w:p>
    <w:p>
      <w:pPr>
        <w:keepNext/>
        <w:spacing w:before="0" w:after="280" w:line="276" w:lineRule="auto"/>
      </w:pPr>
      <w:r>
        <w:rPr>
          <w:rFonts w:ascii="Calibri" w:hAnsi="Calibri"/>
          <w:i/>
          <w:color w:val="335C4A"/>
          <w:sz w:val="21"/>
        </w:rPr>
        <w:t>“Watch ye, stand fast in the faith, quit you like men, be strong.” — 1 Corinthians 16:13, KJV</w:t>
      </w:r>
    </w:p>
    <w:p>
      <w:pPr>
        <w:keepNext w:val="0"/>
        <w:spacing w:before="0" w:after="120" w:line="300" w:lineRule="auto"/>
      </w:pPr>
      <w:r>
        <w:rPr>
          <w:rFonts w:ascii="Calibri" w:hAnsi="Calibri"/>
          <w:i w:val="0"/>
        </w:rPr>
        <w:t>Many men are willing to strain under a bar yet unwilling to schedule a checkup, admit fatigue, reduce a reckless load, or ask for help. That is not superior toughness. Lifelong strength requires teachability. A complete plan develops muscle, aerobic capacity, mobility, balance, and recovery while addressing the work stress, sleep, blood pressure, injuries, and health concerns that can silently reduce capacity.</w:t>
      </w:r>
    </w:p>
    <w:p>
      <w:pPr>
        <w:keepNext w:val="0"/>
        <w:spacing w:before="0" w:after="120" w:line="300" w:lineRule="auto"/>
      </w:pPr>
      <w:r>
        <w:rPr>
          <w:rFonts w:ascii="Calibri" w:hAnsi="Calibri"/>
          <w:i w:val="0"/>
        </w:rPr>
        <w:t>Men are not a single population. A twenty-year-old learning technique, a forty-year-old parent with a desk job, a sixty-one-year-old coach, and an eighty-year-old protecting independence need different doses. The principles remain progressive training, regular aerobic activity, adequate nutrition, recovery, medical care when appropriate, and an identity too secure to be controlled by gym comparison.</w:t>
      </w:r>
    </w:p>
    <w:p>
      <w:pPr>
        <w:pStyle w:val="Heading2"/>
      </w:pPr>
      <w:r>
        <w:t>Build the Complete Week</w:t>
      </w:r>
    </w:p>
    <w:p>
      <w:pPr>
        <w:keepNext w:val="0"/>
        <w:spacing w:before="0" w:after="120" w:line="300" w:lineRule="auto"/>
      </w:pPr>
      <w:r>
        <w:rPr>
          <w:rFonts w:ascii="Calibri" w:hAnsi="Calibri"/>
          <w:i w:val="0"/>
        </w:rPr>
        <w:t>A strong general schedule uses three full-body strength days, two aerobic sessions, and brief mobility or balance practice. Men who train four days can use an upper/lower split while preserving aerobic work. Squat, hinge, push, pull, carry, brace, and locomotion all matter. A large bench press does not compensate for breathlessness on stairs, chronic back irritation, or an inability to control a chair descent.</w:t>
      </w:r>
    </w:p>
    <w:p>
      <w:pPr>
        <w:keepNext w:val="0"/>
        <w:spacing w:before="0" w:after="120" w:line="300" w:lineRule="auto"/>
      </w:pPr>
      <w:r>
        <w:rPr>
          <w:rFonts w:ascii="Calibri" w:hAnsi="Calibri"/>
          <w:i w:val="0"/>
        </w:rPr>
        <w:t>The floor is two strength sessions and regular movement. The target adds planned conditioning and balance. The ceiling fits sport or performance goals only when sleep, family, work, and symptoms remain stable. Use repetitions in reserve, controlled progression, and periodic lower-volume weeks. Ego is not a programming variable.</w:t>
      </w:r>
    </w:p>
    <w:p>
      <w:pPr>
        <w:pStyle w:val="Heading2"/>
      </w:pPr>
      <w:r>
        <w:t>Make Cardiovascular Health Visible</w:t>
      </w:r>
    </w:p>
    <w:p>
      <w:pPr>
        <w:keepNext w:val="0"/>
        <w:spacing w:before="0" w:after="120" w:line="300" w:lineRule="auto"/>
      </w:pPr>
      <w:r>
        <w:rPr>
          <w:rFonts w:ascii="Calibri" w:hAnsi="Calibri"/>
          <w:i w:val="0"/>
        </w:rPr>
        <w:t>Men may carry risk without obvious symptoms. Know appropriate blood-pressure, lipid, glucose, family-history, tobacco, and sleep-apnea conversations through primary care. Fitness professionals can encourage screening and proper measurement but cannot diagnose or clear disease. Chest pressure, fainting, new neurological symptoms, unexplained exercise intolerance, or severe unusual breathlessness require evaluation rather than a motivational speech.</w:t>
      </w:r>
    </w:p>
    <w:p>
      <w:pPr>
        <w:keepNext w:val="0"/>
        <w:spacing w:before="0" w:after="120" w:line="300" w:lineRule="auto"/>
      </w:pPr>
      <w:r>
        <w:rPr>
          <w:rFonts w:ascii="Calibri" w:hAnsi="Calibri"/>
          <w:i w:val="0"/>
        </w:rPr>
        <w:t>Include both easy aerobic work and, when appropriate, controlled higher-intensity intervals. Begin with a conversational twenty to thirty minutes on a mode the joints tolerate. Progress duration before intensity. A man who lifts intensely but avoids all conditioning has left a major capacity untrained; a man who only runs may still need muscle, power, and bone-loading work.</w:t>
      </w:r>
    </w:p>
    <w:p>
      <w:pPr>
        <w:pStyle w:val="Heading2"/>
      </w:pPr>
      <w:r>
        <w:t>Address Sleep, Stress, and Pain Honestly</w:t>
      </w:r>
    </w:p>
    <w:p>
      <w:pPr>
        <w:keepNext w:val="0"/>
        <w:spacing w:before="0" w:after="120" w:line="300" w:lineRule="auto"/>
      </w:pPr>
      <w:r>
        <w:rPr>
          <w:rFonts w:ascii="Calibri" w:hAnsi="Calibri"/>
          <w:i w:val="0"/>
        </w:rPr>
        <w:t>Loud snoring, witnessed breathing pauses, morning headaches, and persistent daytime sleepiness warrant a sleep-health conversation. Chronic sleep loss can impair recovery, appetite regulation, mood, and training judgment. Alcohol is not a recovery tool. Build a consistent sleep opportunity, manage caffeine timing, and allow demanding life seasons to reduce training volume without erasing the habit.</w:t>
      </w:r>
    </w:p>
    <w:p>
      <w:pPr>
        <w:keepNext w:val="0"/>
        <w:spacing w:before="0" w:after="120" w:line="300" w:lineRule="auto"/>
      </w:pPr>
      <w:r>
        <w:rPr>
          <w:rFonts w:ascii="Calibri" w:hAnsi="Calibri"/>
          <w:i w:val="0"/>
        </w:rPr>
        <w:t>Old injuries do not always require permanent avoidance, but recurring pain deserves a better plan than warming up until it becomes numb. Change range, load, variation, or weekly volume; develop neglected capacities; and involve a rehabilitation professional when pain persists, function declines, or neurological symptoms appear. Bravery includes obtaining an answer.</w:t>
      </w:r>
    </w:p>
    <w:p>
      <w:pPr>
        <w:pStyle w:val="Heading2"/>
      </w:pPr>
      <w:r>
        <w:t>Handle Hormone and Performance Claims Carefully</w:t>
      </w:r>
    </w:p>
    <w:p>
      <w:pPr>
        <w:keepNext w:val="0"/>
        <w:spacing w:before="0" w:after="120" w:line="300" w:lineRule="auto"/>
      </w:pPr>
      <w:r>
        <w:rPr>
          <w:rFonts w:ascii="Calibri" w:hAnsi="Calibri"/>
          <w:i w:val="0"/>
        </w:rPr>
        <w:t>Fatigue, reduced performance, mood change, and sexual symptoms have many possible causes. Testosterone deficiency is a medical diagnosis, not a conclusion drawn from a supplement advertisement or one laboratory value. Evaluation and any treatment require a qualified clinician, appropriate repeated testing, discussion of benefits and risks, and monitoring. Unprescribed testosterone, anabolic steroids, and related compounds are outside this manual.</w:t>
      </w:r>
    </w:p>
    <w:p>
      <w:pPr>
        <w:keepNext w:val="0"/>
        <w:spacing w:before="0" w:after="120" w:line="300" w:lineRule="auto"/>
      </w:pPr>
      <w:r>
        <w:rPr>
          <w:rFonts w:ascii="Calibri" w:hAnsi="Calibri"/>
          <w:i w:val="0"/>
        </w:rPr>
        <w:t>David, forty-six, responded to declining gym numbers by adding pre-workout products and max-effort days. A primary-care visit identified uncontrolled blood pressure and probable sleep apnea, leading to appropriate treatment and a temporary training adjustment. He returned with three measured strength sessions, conversational cycling, and better sleep. His willingness to be evaluated preserved the strength he had been trying to prove.</w:t>
      </w:r>
    </w:p>
    <w:p>
      <w:pPr>
        <w:pStyle w:val="Heading2"/>
      </w:pPr>
      <w:r>
        <w:t>Model Strength That Serves</w:t>
      </w:r>
    </w:p>
    <w:p>
      <w:pPr>
        <w:keepNext w:val="0"/>
        <w:spacing w:before="0" w:after="120" w:line="300" w:lineRule="auto"/>
      </w:pPr>
      <w:r>
        <w:rPr>
          <w:rFonts w:ascii="Calibri" w:hAnsi="Calibri"/>
          <w:i w:val="0"/>
        </w:rPr>
        <w:t>Do not train younger men to mock small bodies, large bodies, beginners, disability, or age. Teach setup, spotting, consent, patience, and the ability to leave repetitions in reserve. A father or mentor can normalize cooking, walking, clinical care, emotional honesty, and recovery as parts of masculine stewardship.</w:t>
      </w:r>
    </w:p>
    <w:p>
      <w:pPr>
        <w:keepNext w:val="0"/>
        <w:spacing w:before="0" w:after="120" w:line="300" w:lineRule="auto"/>
      </w:pPr>
      <w:r>
        <w:rPr>
          <w:rFonts w:ascii="Calibri" w:hAnsi="Calibri"/>
          <w:i w:val="0"/>
        </w:rPr>
        <w:t>The long view is simple: keep enough muscle to work, enough heart and lung capacity to move, enough mobility and balance to remain capable, and enough humility to adapt. The man who can change the plan without abandoning the mission is stronger than the man trapped by yesterday’s numbers.</w:t>
      </w:r>
    </w:p>
    <w:p>
      <w:pPr>
        <w:pStyle w:val="Heading2"/>
      </w:pPr>
      <w:r>
        <w:t>Chapter Practice</w:t>
      </w:r>
    </w:p>
    <w:p>
      <w:pPr>
        <w:keepNext w:val="0"/>
        <w:numPr>
          <w:ilvl w:val="0"/>
          <w:numId w:val="51"/>
        </w:numPr>
        <w:spacing w:before="0" w:after="80" w:line="300" w:lineRule="auto"/>
      </w:pPr>
      <w:r>
        <w:rPr>
          <w:rFonts w:ascii="Calibri" w:hAnsi="Calibri"/>
        </w:rPr>
        <w:t>Train strength two or three days and aerobic capacity at least two days each week.</w:t>
      </w:r>
    </w:p>
    <w:p>
      <w:pPr>
        <w:keepNext w:val="0"/>
        <w:numPr>
          <w:ilvl w:val="0"/>
          <w:numId w:val="51"/>
        </w:numPr>
        <w:spacing w:before="0" w:after="80" w:line="300" w:lineRule="auto"/>
      </w:pPr>
      <w:r>
        <w:rPr>
          <w:rFonts w:ascii="Calibri" w:hAnsi="Calibri"/>
        </w:rPr>
        <w:t>Schedule appropriate primary-care screening instead of using gym performance as a health examination.</w:t>
      </w:r>
    </w:p>
    <w:p>
      <w:pPr>
        <w:keepNext w:val="0"/>
        <w:numPr>
          <w:ilvl w:val="0"/>
          <w:numId w:val="51"/>
        </w:numPr>
        <w:spacing w:before="0" w:after="80" w:line="300" w:lineRule="auto"/>
      </w:pPr>
      <w:r>
        <w:rPr>
          <w:rFonts w:ascii="Calibri" w:hAnsi="Calibri"/>
        </w:rPr>
        <w:t>Add balance and mobility work before age or injury makes their absence obvious.</w:t>
      </w:r>
    </w:p>
    <w:p>
      <w:pPr>
        <w:keepNext w:val="0"/>
        <w:numPr>
          <w:ilvl w:val="0"/>
          <w:numId w:val="51"/>
        </w:numPr>
        <w:spacing w:before="0" w:after="80" w:line="300" w:lineRule="auto"/>
      </w:pPr>
      <w:r>
        <w:rPr>
          <w:rFonts w:ascii="Calibri" w:hAnsi="Calibri"/>
        </w:rPr>
        <w:t>Use a lower-volume week when work stress, sleep loss, pain, or performance shows accumulating fatigue.</w:t>
      </w:r>
    </w:p>
    <w:p>
      <w:pPr>
        <w:keepNext w:val="0"/>
        <w:numPr>
          <w:ilvl w:val="0"/>
          <w:numId w:val="51"/>
        </w:numPr>
        <w:spacing w:before="0" w:after="80" w:line="300" w:lineRule="auto"/>
      </w:pPr>
      <w:r>
        <w:rPr>
          <w:rFonts w:ascii="Calibri" w:hAnsi="Calibri"/>
        </w:rPr>
        <w:t>Take hormone concerns to a qualified clinician and reject unprescribed performance-enhancing drugs.</w:t>
      </w:r>
    </w:p>
    <w:p>
      <w:pPr>
        <w:keepNext w:val="0"/>
        <w:numPr>
          <w:ilvl w:val="0"/>
          <w:numId w:val="51"/>
        </w:numPr>
        <w:spacing w:before="0" w:after="80" w:line="300" w:lineRule="auto"/>
      </w:pPr>
      <w:r>
        <w:rPr>
          <w:rFonts w:ascii="Calibri" w:hAnsi="Calibri"/>
        </w:rPr>
        <w:t>Teach one younger man that technique, care, and asking for help are expressions of strength.</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Manhood is not proved by ignoring information. Stand strong enough to train, humble enough to be examined, and disciplined enough to preserve capacity for every season ahead.</w:t>
            </w:r>
          </w:p>
        </w:tc>
      </w:tr>
    </w:tbl>
    <w:p>
      <w:pPr>
        <w:spacing w:after="40"/>
      </w:pPr>
    </w:p>
    <w:p>
      <w:pPr>
        <w:keepNext/>
        <w:spacing w:before="0" w:after="120" w:line="240" w:lineRule="auto"/>
      </w:pPr>
      <w:r>
        <w:br w:type="page"/>
      </w:r>
      <w:r>
        <w:rPr>
          <w:rFonts w:ascii="Calibri" w:hAnsi="Calibri"/>
          <w:b/>
          <w:caps/>
          <w:color w:val="946A16"/>
          <w:sz w:val="18"/>
        </w:rPr>
        <w:t>CHAPTER 41</w:t>
      </w:r>
    </w:p>
    <w:p>
      <w:pPr>
        <w:pStyle w:val="Heading1"/>
      </w:pPr>
      <w:r>
        <w:t>Strong Families: Children and Teens</w:t>
      </w:r>
    </w:p>
    <w:p>
      <w:pPr>
        <w:keepNext/>
        <w:spacing w:before="0" w:after="280" w:line="276" w:lineRule="auto"/>
      </w:pPr>
      <w:r>
        <w:rPr>
          <w:rFonts w:ascii="Calibri" w:hAnsi="Calibri"/>
          <w:i/>
          <w:color w:val="335C4A"/>
          <w:sz w:val="21"/>
        </w:rPr>
        <w:t>“Train up a child in the way he should go: and when he is old, he will not depart from it.” — Proverbs 22:6, KJV</w:t>
      </w:r>
    </w:p>
    <w:p>
      <w:pPr>
        <w:keepNext w:val="0"/>
        <w:spacing w:before="0" w:after="120" w:line="300" w:lineRule="auto"/>
      </w:pPr>
      <w:r>
        <w:rPr>
          <w:rFonts w:ascii="Calibri" w:hAnsi="Calibri"/>
          <w:i w:val="0"/>
        </w:rPr>
        <w:t>Children need movement before they need adult fitness culture. Play, skill, exploration, sport, chores, family activity, and age-appropriate strength practice can build confidence and health without teaching a child that the body is a problem to solve. Parents and churches should never use public weigh-ins, teasing, before-and-after contests, or spiritual pressure to manage a young person’s size.</w:t>
      </w:r>
    </w:p>
    <w:p>
      <w:pPr>
        <w:keepNext w:val="0"/>
        <w:spacing w:before="0" w:after="120" w:line="300" w:lineRule="auto"/>
      </w:pPr>
      <w:r>
        <w:rPr>
          <w:rFonts w:ascii="Calibri" w:hAnsi="Calibri"/>
          <w:i w:val="0"/>
        </w:rPr>
        <w:t>Current U.S. guidance says children and adolescents ages six through seventeen should get at least sixty minutes of physical activity each day, mostly aerobic, with vigorous activity and muscle- and bone-strengthening activity included on at least three days each week. Those minutes can accumulate through the day. The experience should be varied, age appropriate, enjoyable, and supported by adults who value safety and development.</w:t>
      </w:r>
    </w:p>
    <w:p>
      <w:pPr>
        <w:pStyle w:val="Heading2"/>
      </w:pPr>
      <w:r>
        <w:t>Build the Daily Sixty</w:t>
      </w:r>
    </w:p>
    <w:p>
      <w:pPr>
        <w:keepNext w:val="0"/>
        <w:spacing w:before="0" w:after="120" w:line="300" w:lineRule="auto"/>
      </w:pPr>
      <w:r>
        <w:rPr>
          <w:rFonts w:ascii="Calibri" w:hAnsi="Calibri"/>
          <w:i w:val="0"/>
        </w:rPr>
        <w:t>A school day might include walking to transportation, active recess, physical education, an after-school game, household chores, and a family walk. Not every minute must be organized training. Running, dancing, cycling, swimming, playground play, wheelchair sport, martial arts, and active games can provide aerobic work. Jumping, hopping, running, and suitable sports can help load bone.</w:t>
      </w:r>
    </w:p>
    <w:p>
      <w:pPr>
        <w:keepNext w:val="0"/>
        <w:spacing w:before="0" w:after="120" w:line="300" w:lineRule="auto"/>
      </w:pPr>
      <w:r>
        <w:rPr>
          <w:rFonts w:ascii="Calibri" w:hAnsi="Calibri"/>
          <w:i w:val="0"/>
        </w:rPr>
        <w:t>The family floor is ten minutes of active connection and a break from prolonged sitting on a disrupted day. The target is the recommended daily total through school, play, sport, and family activity. The ceiling is not endless organized competition. Young people need meals, sleep, free play, friendships, schoolwork, recovery, and time when performance is not being evaluated.</w:t>
      </w:r>
    </w:p>
    <w:p>
      <w:pPr>
        <w:pStyle w:val="Heading2"/>
      </w:pPr>
      <w:r>
        <w:t>Teach Strength Safely</w:t>
      </w:r>
    </w:p>
    <w:p>
      <w:pPr>
        <w:keepNext w:val="0"/>
        <w:spacing w:before="0" w:after="120" w:line="300" w:lineRule="auto"/>
      </w:pPr>
      <w:r>
        <w:rPr>
          <w:rFonts w:ascii="Calibri" w:hAnsi="Calibri"/>
          <w:i w:val="0"/>
        </w:rPr>
        <w:t>Youth resistance training can use body weight, bands, medicine balls, machines, and free weights when instruction, equipment, supervision, and progression fit the child. Begin with fundamental movement, stable positions, moderate repetitions, and two or three nonconsecutive sessions. The child should be able to listen, follow rules, and stop a set when technique changes.</w:t>
      </w:r>
    </w:p>
    <w:p>
      <w:pPr>
        <w:keepNext w:val="0"/>
        <w:spacing w:before="0" w:after="120" w:line="300" w:lineRule="auto"/>
      </w:pPr>
      <w:r>
        <w:rPr>
          <w:rFonts w:ascii="Calibri" w:hAnsi="Calibri"/>
          <w:i w:val="0"/>
        </w:rPr>
        <w:t>Do not build the program around one-repetition maximums, punishment sets, or adult bodybuilding splits. Growth does not make strength training automatically dangerous, but poor supervision, inappropriate loading, unsafe equipment, and competitive pressure create risk. Qualified pediatric, sports-medicine, or rehabilitation input is appropriate when disease, disability, pain, growth-plate injury, or return from concussion or other injury is involved.</w:t>
      </w:r>
    </w:p>
    <w:p>
      <w:pPr>
        <w:pStyle w:val="Heading2"/>
      </w:pPr>
      <w:r>
        <w:t>Fuel Growth Instead of Diet Culture</w:t>
      </w:r>
    </w:p>
    <w:p>
      <w:pPr>
        <w:keepNext w:val="0"/>
        <w:spacing w:before="0" w:after="120" w:line="300" w:lineRule="auto"/>
      </w:pPr>
      <w:r>
        <w:rPr>
          <w:rFonts w:ascii="Calibri" w:hAnsi="Calibri"/>
          <w:i w:val="0"/>
        </w:rPr>
        <w:t>Children and teens need adequate energy and nutrients for growth, learning, maturation, and activity. Serve regular meals and snacks with protein-rich foods, grains or other carbohydrates, fruits, vegetables, dairy or suitable alternatives, fats, and water. Avoid labeling a child as good or bad because of food. Supplements, fat burners, mass gainers, and adult weight-loss plans should not replace pediatric care and ordinary food.</w:t>
      </w:r>
    </w:p>
    <w:p>
      <w:pPr>
        <w:keepNext w:val="0"/>
        <w:spacing w:before="0" w:after="120" w:line="300" w:lineRule="auto"/>
      </w:pPr>
      <w:r>
        <w:rPr>
          <w:rFonts w:ascii="Calibri" w:hAnsi="Calibri"/>
          <w:i w:val="0"/>
        </w:rPr>
        <w:t>A young person with rapid weight change, delayed growth or maturation, repeated injury, missed menstrual periods, restrictive eating, bingeing, purging, body-image distress, or fear around meals needs compassionate professional support. Coaches should communicate observations privately with caregivers and appropriate health professionals rather than diagnosing or shaming the athlete.</w:t>
      </w:r>
    </w:p>
    <w:p>
      <w:pPr>
        <w:pStyle w:val="Heading2"/>
      </w:pPr>
      <w:r>
        <w:t>Protect Recovery and Development</w:t>
      </w:r>
    </w:p>
    <w:p>
      <w:pPr>
        <w:keepNext w:val="0"/>
        <w:spacing w:before="0" w:after="120" w:line="300" w:lineRule="auto"/>
      </w:pPr>
      <w:r>
        <w:rPr>
          <w:rFonts w:ascii="Calibri" w:hAnsi="Calibri"/>
          <w:i w:val="0"/>
        </w:rPr>
        <w:t>Vary activities and avoid making one sport the child’s entire identity. Repeated pain, declining performance, irritability, sleep change, dread, or loss of enjoyment can signal excessive load or another problem. Use rest days and true off-seasons, teach warm-up and gradual progression, and follow return-to-play instructions after injury or illness.</w:t>
      </w:r>
    </w:p>
    <w:p>
      <w:pPr>
        <w:keepNext w:val="0"/>
        <w:spacing w:before="0" w:after="120" w:line="300" w:lineRule="auto"/>
      </w:pPr>
      <w:r>
        <w:rPr>
          <w:rFonts w:ascii="Calibri" w:hAnsi="Calibri"/>
          <w:i w:val="0"/>
        </w:rPr>
        <w:t>The Rodriguez family chose three anchors: a ten-minute dance break on school nights, Saturday park play, and two supervised strength skill sessions for their teenagers. Their twelve-year-old preferred cycling; their sixteen-year-old enjoyed basketball. Nobody had to move the same way or compete on body weight. The family celebrated skills learned, days active, and ways movement improved life.</w:t>
      </w:r>
    </w:p>
    <w:p>
      <w:pPr>
        <w:pStyle w:val="Heading2"/>
      </w:pPr>
      <w:r>
        <w:t>Make Church and Family Programs Safe</w:t>
      </w:r>
    </w:p>
    <w:p>
      <w:pPr>
        <w:keepNext w:val="0"/>
        <w:spacing w:before="0" w:after="120" w:line="300" w:lineRule="auto"/>
      </w:pPr>
      <w:r>
        <w:rPr>
          <w:rFonts w:ascii="Calibri" w:hAnsi="Calibri"/>
          <w:i w:val="0"/>
        </w:rPr>
        <w:t>Use screened leaders, appropriate adult-to-youth ratios, guardian consent, emergency contacts, safe equipment, hydration and heat plans, accessible activities, and policies that protect children. Never require disclosure of weight or diagnoses in front of peers. Offer multiple challenge levels and a nonpunitive way to pause.</w:t>
      </w:r>
    </w:p>
    <w:p>
      <w:pPr>
        <w:keepNext w:val="0"/>
        <w:spacing w:before="0" w:after="120" w:line="300" w:lineRule="auto"/>
      </w:pPr>
      <w:r>
        <w:rPr>
          <w:rFonts w:ascii="Calibri" w:hAnsi="Calibri"/>
          <w:i w:val="0"/>
        </w:rPr>
        <w:t>Adults are the culture. Let children see grown people enjoy walking, cooking, resting, training, receiving medical care, and speaking about bodies with gratitude. The objective is not to produce a room of smaller children. It is to help young saints inherit movement competence, food security, self-respect, and a lifestyle they will not need to recover from.</w:t>
      </w:r>
    </w:p>
    <w:p>
      <w:pPr>
        <w:pStyle w:val="Heading2"/>
      </w:pPr>
      <w:r>
        <w:t>Chapter Practice</w:t>
      </w:r>
    </w:p>
    <w:p>
      <w:pPr>
        <w:keepNext w:val="0"/>
        <w:numPr>
          <w:ilvl w:val="0"/>
          <w:numId w:val="52"/>
        </w:numPr>
        <w:spacing w:before="0" w:after="80" w:line="300" w:lineRule="auto"/>
      </w:pPr>
      <w:r>
        <w:rPr>
          <w:rFonts w:ascii="Calibri" w:hAnsi="Calibri"/>
        </w:rPr>
        <w:t>Map how a child’s daily sixty minutes can accumulate through school, play, transport, chores, and family activity.</w:t>
      </w:r>
    </w:p>
    <w:p>
      <w:pPr>
        <w:keepNext w:val="0"/>
        <w:numPr>
          <w:ilvl w:val="0"/>
          <w:numId w:val="52"/>
        </w:numPr>
        <w:spacing w:before="0" w:after="80" w:line="300" w:lineRule="auto"/>
      </w:pPr>
      <w:r>
        <w:rPr>
          <w:rFonts w:ascii="Calibri" w:hAnsi="Calibri"/>
        </w:rPr>
        <w:t>Include vigorous, muscle-strengthening, and bone-strengthening activity on at least three days each week.</w:t>
      </w:r>
    </w:p>
    <w:p>
      <w:pPr>
        <w:keepNext w:val="0"/>
        <w:numPr>
          <w:ilvl w:val="0"/>
          <w:numId w:val="52"/>
        </w:numPr>
        <w:spacing w:before="0" w:after="80" w:line="300" w:lineRule="auto"/>
      </w:pPr>
      <w:r>
        <w:rPr>
          <w:rFonts w:ascii="Calibri" w:hAnsi="Calibri"/>
        </w:rPr>
        <w:t>Use supervised strength sessions built around skill, moderate load, and nonconsecutive days.</w:t>
      </w:r>
    </w:p>
    <w:p>
      <w:pPr>
        <w:keepNext w:val="0"/>
        <w:numPr>
          <w:ilvl w:val="0"/>
          <w:numId w:val="52"/>
        </w:numPr>
        <w:spacing w:before="0" w:after="80" w:line="300" w:lineRule="auto"/>
      </w:pPr>
      <w:r>
        <w:rPr>
          <w:rFonts w:ascii="Calibri" w:hAnsi="Calibri"/>
        </w:rPr>
        <w:t>Remove public weighing, body teasing, punishment exercise, and adult dieting language from youth programs.</w:t>
      </w:r>
    </w:p>
    <w:p>
      <w:pPr>
        <w:keepNext w:val="0"/>
        <w:numPr>
          <w:ilvl w:val="0"/>
          <w:numId w:val="52"/>
        </w:numPr>
        <w:spacing w:before="0" w:after="80" w:line="300" w:lineRule="auto"/>
      </w:pPr>
      <w:r>
        <w:rPr>
          <w:rFonts w:ascii="Calibri" w:hAnsi="Calibri"/>
        </w:rPr>
        <w:t>Protect meals, sleep, unstructured play, rest days, and off-seasons alongside organized sport.</w:t>
      </w:r>
    </w:p>
    <w:p>
      <w:pPr>
        <w:keepNext w:val="0"/>
        <w:numPr>
          <w:ilvl w:val="0"/>
          <w:numId w:val="52"/>
        </w:numPr>
        <w:spacing w:before="0" w:after="80" w:line="300" w:lineRule="auto"/>
      </w:pPr>
      <w:r>
        <w:rPr>
          <w:rFonts w:ascii="Calibri" w:hAnsi="Calibri"/>
        </w:rPr>
        <w:t>Refer persistent pain, concussion, rapid weight change, disordered eating signs, or delayed growth concerns appropriately.</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Train the child’s way of living, not merely the child’s body. Make movement joyful, strength skillful, food secure, and adult leadership worthy of imitation.</w:t>
            </w:r>
          </w:p>
        </w:tc>
      </w:tr>
    </w:tbl>
    <w:p>
      <w:pPr>
        <w:spacing w:after="40"/>
      </w:pPr>
    </w:p>
    <w:p>
      <w:pPr>
        <w:keepNext/>
        <w:spacing w:before="0" w:after="120" w:line="240" w:lineRule="auto"/>
      </w:pPr>
      <w:r>
        <w:br w:type="page"/>
      </w:r>
      <w:r>
        <w:rPr>
          <w:rFonts w:ascii="Calibri" w:hAnsi="Calibri"/>
          <w:b/>
          <w:caps/>
          <w:color w:val="946A16"/>
          <w:sz w:val="18"/>
        </w:rPr>
        <w:t>CHAPTER 42</w:t>
      </w:r>
    </w:p>
    <w:p>
      <w:pPr>
        <w:pStyle w:val="Heading1"/>
      </w:pPr>
      <w:r>
        <w:t>Strong After 50</w:t>
      </w:r>
    </w:p>
    <w:p>
      <w:pPr>
        <w:keepNext/>
        <w:spacing w:before="0" w:after="280" w:line="276" w:lineRule="auto"/>
      </w:pPr>
      <w:r>
        <w:rPr>
          <w:rFonts w:ascii="Calibri" w:hAnsi="Calibri"/>
          <w:i/>
          <w:color w:val="335C4A"/>
          <w:sz w:val="21"/>
        </w:rPr>
        <w:t>“They shall still bring forth fruit in old age; they shall be fat and flourishing.” — Psalm 92:14, KJV</w:t>
      </w:r>
    </w:p>
    <w:p>
      <w:pPr>
        <w:keepNext w:val="0"/>
        <w:spacing w:before="0" w:after="120" w:line="300" w:lineRule="auto"/>
      </w:pPr>
      <w:r>
        <w:rPr>
          <w:rFonts w:ascii="Calibri" w:hAnsi="Calibri"/>
          <w:i w:val="0"/>
        </w:rPr>
        <w:t>Fifty is not a medical diagnosis and it is not a retirement notice for strength. It is often a season when training becomes more important and more honest. Years of sitting, work, caregiving, interrupted sleep, old injuries, menopause or age-related hormonal changes, medicine, and chronic disease may affect the plan. None of these automatically eliminates the ability to build muscle, aerobic capacity, balance, or confidence.</w:t>
      </w:r>
    </w:p>
    <w:p>
      <w:pPr>
        <w:keepNext w:val="0"/>
        <w:spacing w:before="0" w:after="120" w:line="300" w:lineRule="auto"/>
      </w:pPr>
      <w:r>
        <w:rPr>
          <w:rFonts w:ascii="Calibri" w:hAnsi="Calibri"/>
          <w:i w:val="0"/>
        </w:rPr>
        <w:t>This track protects four assets: muscle and strength, heart and lung capacity, bone-loading and useful power, and movement options. The plan begins with the individual’s current function, not an age stereotype. Someone already training can work hard; someone returning may need a longer runway. Screening, symptom response, and recovery guide the dose.</w:t>
      </w:r>
    </w:p>
    <w:p>
      <w:pPr>
        <w:pStyle w:val="Heading2"/>
      </w:pPr>
      <w:r>
        <w:t>Use the After-50 Week</w:t>
      </w:r>
    </w:p>
    <w:p>
      <w:pPr>
        <w:keepNext w:val="0"/>
        <w:spacing w:before="0" w:after="120" w:line="300" w:lineRule="auto"/>
      </w:pPr>
      <w:r>
        <w:rPr>
          <w:rFonts w:ascii="Calibri" w:hAnsi="Calibri"/>
          <w:i w:val="0"/>
        </w:rPr>
        <w:t>Train whole-body strength Monday, Wednesday, and Friday; perform easy aerobic work Tuesday and Saturday; practice balance and mobility for five to ten minutes on three or more days; and protect one recovery day. The floor is two strength sessions, two short aerobic periods, and daily movement. The target is three strength sessions and progress toward the general aerobic guideline. The ceiling adds sport, intervals, or a fourth lifting day only when recovered.</w:t>
      </w:r>
    </w:p>
    <w:p>
      <w:pPr>
        <w:keepNext w:val="0"/>
        <w:spacing w:before="0" w:after="120" w:line="300" w:lineRule="auto"/>
      </w:pPr>
      <w:r>
        <w:rPr>
          <w:rFonts w:ascii="Calibri" w:hAnsi="Calibri"/>
          <w:i w:val="0"/>
        </w:rPr>
        <w:t>Each strength session includes a knee-dominant pattern, hinge, push, pull, carry or grip, calf or ankle work, and trunk control. Use two or three sets of five to twelve repetitions with about two good repetitions in reserve. Favor stable variations while rebuilding, but do not let machines or light weights become permanent limits if safe progression is available.</w:t>
      </w:r>
    </w:p>
    <w:p>
      <w:pPr>
        <w:pStyle w:val="Heading2"/>
      </w:pPr>
      <w:r>
        <w:t>Train Power Without Recklessness</w:t>
      </w:r>
    </w:p>
    <w:p>
      <w:pPr>
        <w:keepNext w:val="0"/>
        <w:spacing w:before="0" w:after="120" w:line="300" w:lineRule="auto"/>
      </w:pPr>
      <w:r>
        <w:rPr>
          <w:rFonts w:ascii="Calibri" w:hAnsi="Calibri"/>
          <w:i w:val="0"/>
        </w:rPr>
        <w:t>Power is the ability to produce force quickly and contributes to stairs, rising, reacting, and sport. It can be trained with intent appropriate to the person: a faster chair rise, a brisk step-up, a light medicine-ball chest pass, a quick band row, or a short cycling acceleration. The movement should remain controlled and should not require high-impact jumping to count.</w:t>
      </w:r>
    </w:p>
    <w:p>
      <w:pPr>
        <w:keepNext w:val="0"/>
        <w:spacing w:before="0" w:after="120" w:line="300" w:lineRule="auto"/>
      </w:pPr>
      <w:r>
        <w:rPr>
          <w:rFonts w:ascii="Calibri" w:hAnsi="Calibri"/>
          <w:i w:val="0"/>
        </w:rPr>
        <w:t>Place one or two low-fatigue power drills after the warm-up, using a few sets of three to six crisp repetitions with generous rest. Stop when speed or control clearly declines. People with significant bone, cardiovascular, neurological, pelvic-floor, joint, or surgical concerns may need medical or rehabilitation guidance before adding impact or rapid effort.</w:t>
      </w:r>
    </w:p>
    <w:p>
      <w:pPr>
        <w:pStyle w:val="Heading2"/>
      </w:pPr>
      <w:r>
        <w:t>Preserve Mobility and Balance</w:t>
      </w:r>
    </w:p>
    <w:p>
      <w:pPr>
        <w:keepNext w:val="0"/>
        <w:spacing w:before="0" w:after="120" w:line="300" w:lineRule="auto"/>
      </w:pPr>
      <w:r>
        <w:rPr>
          <w:rFonts w:ascii="Calibri" w:hAnsi="Calibri"/>
          <w:i w:val="0"/>
        </w:rPr>
        <w:t>Train the ranges daily life needs: ankle motion for gait and stairs, hip motion for sitting and lifting, upper-back and shoulder motion for reaching, and the ability to get closer to the floor when appropriate. Strength in the available range is part of mobility. Use supports to practice rather than waiting to become confident enough to train balance without them.</w:t>
      </w:r>
    </w:p>
    <w:p>
      <w:pPr>
        <w:keepNext w:val="0"/>
        <w:spacing w:before="0" w:after="120" w:line="300" w:lineRule="auto"/>
      </w:pPr>
      <w:r>
        <w:rPr>
          <w:rFonts w:ascii="Calibri" w:hAnsi="Calibri"/>
          <w:i w:val="0"/>
        </w:rPr>
        <w:t>Balance work can include narrow stance, tandem stance, supported single-leg work, multidirectional stepping, obstacle navigation, and controlled turns. Progress by changing hand support, stance, surface, head movement, or an added task one variable at a time. Never create a fall to practice fall prevention.</w:t>
      </w:r>
    </w:p>
    <w:p>
      <w:pPr>
        <w:pStyle w:val="Heading2"/>
      </w:pPr>
      <w:r>
        <w:t>Recover for the Life You Have</w:t>
      </w:r>
    </w:p>
    <w:p>
      <w:pPr>
        <w:keepNext w:val="0"/>
        <w:spacing w:before="0" w:after="120" w:line="300" w:lineRule="auto"/>
      </w:pPr>
      <w:r>
        <w:rPr>
          <w:rFonts w:ascii="Calibri" w:hAnsi="Calibri"/>
          <w:i w:val="0"/>
        </w:rPr>
        <w:t>Recovery may require more attention even when training capacity remains high. Keep protein-rich meals, adequate total energy, hydration, sleep opportunity, and stress management visible. Review medicines and health conditions with clinicians; do not assume fatigue, weakness, or pain is simply age. Hearing, vision, footwear, and the training environment can affect safety as much as exercise selection.</w:t>
      </w:r>
    </w:p>
    <w:p>
      <w:pPr>
        <w:keepNext w:val="0"/>
        <w:spacing w:before="0" w:after="120" w:line="300" w:lineRule="auto"/>
      </w:pPr>
      <w:r>
        <w:rPr>
          <w:rFonts w:ascii="Calibri" w:hAnsi="Calibri"/>
          <w:i w:val="0"/>
        </w:rPr>
        <w:t>Gloria, fifty-eight, returned after caring for her mother. She began with two strength days and one set per movement, then added Friday training in week 4. She used supported split squats, rows, presses, hinges, carries, and balance near a counter. Twelve weeks later she carried groceries more easily and climbed stairs without using both hands. Her plan grew because it respected caregiving fatigue instead of denying it.</w:t>
      </w:r>
    </w:p>
    <w:p>
      <w:pPr>
        <w:pStyle w:val="Heading2"/>
      </w:pPr>
      <w:r>
        <w:t>Escalate the Right Questions</w:t>
      </w:r>
    </w:p>
    <w:p>
      <w:pPr>
        <w:keepNext w:val="0"/>
        <w:spacing w:before="0" w:after="120" w:line="300" w:lineRule="auto"/>
      </w:pPr>
      <w:r>
        <w:rPr>
          <w:rFonts w:ascii="Calibri" w:hAnsi="Calibri"/>
          <w:i w:val="0"/>
        </w:rPr>
        <w:t>Seek evaluation for chest symptoms, fainting, new or rapidly changing breathlessness, unexplained loss of strength or weight, repeated falls, new neurological symptoms, persistent night pain, or a marked decline in function. Fitness coaching can adapt ordinary stiffness and deconditioning; it should not conceal disease or substitute for rehabilitation.</w:t>
      </w:r>
    </w:p>
    <w:p>
      <w:pPr>
        <w:keepNext w:val="0"/>
        <w:spacing w:before="0" w:after="120" w:line="300" w:lineRule="auto"/>
      </w:pPr>
      <w:r>
        <w:rPr>
          <w:rFonts w:ascii="Calibri" w:hAnsi="Calibri"/>
          <w:i w:val="0"/>
        </w:rPr>
        <w:t>The purpose after fifty is not to look twenty-five. It is to keep adding useful years to the life already built. Train strength that can carry, aerobic fitness that can travel, balance that can recover, and judgment that can modify the day without surrendering the decade.</w:t>
      </w:r>
    </w:p>
    <w:p>
      <w:pPr>
        <w:pStyle w:val="Heading2"/>
      </w:pPr>
      <w:r>
        <w:t>Chapter Practice</w:t>
      </w:r>
    </w:p>
    <w:p>
      <w:pPr>
        <w:keepNext w:val="0"/>
        <w:numPr>
          <w:ilvl w:val="0"/>
          <w:numId w:val="53"/>
        </w:numPr>
        <w:spacing w:before="0" w:after="80" w:line="300" w:lineRule="auto"/>
      </w:pPr>
      <w:r>
        <w:rPr>
          <w:rFonts w:ascii="Calibri" w:hAnsi="Calibri"/>
        </w:rPr>
        <w:t>Schedule three whole-body strength days and two aerobic days, with a two-day strength floor.</w:t>
      </w:r>
    </w:p>
    <w:p>
      <w:pPr>
        <w:keepNext w:val="0"/>
        <w:numPr>
          <w:ilvl w:val="0"/>
          <w:numId w:val="53"/>
        </w:numPr>
        <w:spacing w:before="0" w:after="80" w:line="300" w:lineRule="auto"/>
      </w:pPr>
      <w:r>
        <w:rPr>
          <w:rFonts w:ascii="Calibri" w:hAnsi="Calibri"/>
        </w:rPr>
        <w:t>Add one low-fatigue power drill after the warm-up when medically and mechanically appropriate.</w:t>
      </w:r>
    </w:p>
    <w:p>
      <w:pPr>
        <w:keepNext w:val="0"/>
        <w:numPr>
          <w:ilvl w:val="0"/>
          <w:numId w:val="53"/>
        </w:numPr>
        <w:spacing w:before="0" w:after="80" w:line="300" w:lineRule="auto"/>
      </w:pPr>
      <w:r>
        <w:rPr>
          <w:rFonts w:ascii="Calibri" w:hAnsi="Calibri"/>
        </w:rPr>
        <w:t>Practice supported balance and useful mobility for five to ten minutes on at least three days.</w:t>
      </w:r>
    </w:p>
    <w:p>
      <w:pPr>
        <w:keepNext w:val="0"/>
        <w:numPr>
          <w:ilvl w:val="0"/>
          <w:numId w:val="53"/>
        </w:numPr>
        <w:spacing w:before="0" w:after="80" w:line="300" w:lineRule="auto"/>
      </w:pPr>
      <w:r>
        <w:rPr>
          <w:rFonts w:ascii="Calibri" w:hAnsi="Calibri"/>
        </w:rPr>
        <w:t>Progress stable variations until they become meaningfully challenging instead of staying permanently light.</w:t>
      </w:r>
    </w:p>
    <w:p>
      <w:pPr>
        <w:keepNext w:val="0"/>
        <w:numPr>
          <w:ilvl w:val="0"/>
          <w:numId w:val="53"/>
        </w:numPr>
        <w:spacing w:before="0" w:after="80" w:line="300" w:lineRule="auto"/>
      </w:pPr>
      <w:r>
        <w:rPr>
          <w:rFonts w:ascii="Calibri" w:hAnsi="Calibri"/>
        </w:rPr>
        <w:t>Protect adequate food, protein, hydration, sleep, and recovery during demanding work or caregiving seasons.</w:t>
      </w:r>
    </w:p>
    <w:p>
      <w:pPr>
        <w:keepNext w:val="0"/>
        <w:numPr>
          <w:ilvl w:val="0"/>
          <w:numId w:val="53"/>
        </w:numPr>
        <w:spacing w:before="0" w:after="80" w:line="300" w:lineRule="auto"/>
      </w:pPr>
      <w:r>
        <w:rPr>
          <w:rFonts w:ascii="Calibri" w:hAnsi="Calibri"/>
        </w:rPr>
        <w:t>Refer repeated falls, unexplained decline, chest symptoms, fainting, or new neurological changes.</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After fifty, training becomes less about proving youth and more about protecting usefulness. Build the assets that let experience keep moving, carrying, serving, and flourishing.</w:t>
            </w:r>
          </w:p>
        </w:tc>
      </w:tr>
    </w:tbl>
    <w:p>
      <w:pPr>
        <w:spacing w:after="40"/>
      </w:pPr>
    </w:p>
    <w:p>
      <w:pPr>
        <w:keepNext/>
        <w:spacing w:before="0" w:after="120" w:line="240" w:lineRule="auto"/>
      </w:pPr>
      <w:r>
        <w:br w:type="page"/>
      </w:r>
      <w:r>
        <w:rPr>
          <w:rFonts w:ascii="Calibri" w:hAnsi="Calibri"/>
          <w:b/>
          <w:caps/>
          <w:color w:val="946A16"/>
          <w:sz w:val="18"/>
        </w:rPr>
        <w:t>CHAPTER 43</w:t>
      </w:r>
    </w:p>
    <w:p>
      <w:pPr>
        <w:pStyle w:val="Heading1"/>
      </w:pPr>
      <w:r>
        <w:t>Strong After 65: Mobility, Balance, and Independence</w:t>
      </w:r>
    </w:p>
    <w:p>
      <w:pPr>
        <w:keepNext/>
        <w:spacing w:before="0" w:after="280" w:line="276" w:lineRule="auto"/>
      </w:pPr>
      <w:r>
        <w:rPr>
          <w:rFonts w:ascii="Calibri" w:hAnsi="Calibri"/>
          <w:i/>
          <w:color w:val="335C4A"/>
          <w:sz w:val="21"/>
        </w:rPr>
        <w:t>“Even to your old age I am he; and even to hoar hairs will I carry you…” — Isaiah 46:4, KJV</w:t>
      </w:r>
    </w:p>
    <w:p>
      <w:pPr>
        <w:keepNext w:val="0"/>
        <w:spacing w:before="0" w:after="120" w:line="300" w:lineRule="auto"/>
      </w:pPr>
      <w:r>
        <w:rPr>
          <w:rFonts w:ascii="Calibri" w:hAnsi="Calibri"/>
          <w:i w:val="0"/>
        </w:rPr>
        <w:t>Older adulthood contains enormous variation. One person at seventy may compete in sport; another may be rebuilding after hospitalization; another may live with frailty, pain, disability, or cognitive change. Age alone does not prescribe the workout. Function, health, symptoms, medicine, fall history, environment, goals, and support determine the starting point.</w:t>
      </w:r>
    </w:p>
    <w:p>
      <w:pPr>
        <w:keepNext w:val="0"/>
        <w:spacing w:before="0" w:after="120" w:line="300" w:lineRule="auto"/>
      </w:pPr>
      <w:r>
        <w:rPr>
          <w:rFonts w:ascii="Calibri" w:hAnsi="Calibri"/>
          <w:i w:val="0"/>
        </w:rPr>
        <w:t>The central strategy is multicomponent activity: aerobic work, muscle strengthening, balance, and the mobility needed for daily life. Independence is trained through specific tasks—rising, stepping, carrying, reaching, turning, walking or wheeling, and recovering from small disturbances. A chair can be equipment, a support, or a progress measure; it should not become a symbol that the person is incapable.</w:t>
      </w:r>
    </w:p>
    <w:p>
      <w:pPr>
        <w:pStyle w:val="Heading2"/>
      </w:pPr>
      <w:r>
        <w:t>Build the Independence Week</w:t>
      </w:r>
    </w:p>
    <w:p>
      <w:pPr>
        <w:keepNext w:val="0"/>
        <w:spacing w:before="0" w:after="120" w:line="300" w:lineRule="auto"/>
      </w:pPr>
      <w:r>
        <w:rPr>
          <w:rFonts w:ascii="Calibri" w:hAnsi="Calibri"/>
          <w:i w:val="0"/>
        </w:rPr>
        <w:t>Use two or three nonconsecutive strength days, aerobic activity on most days as tolerated, and balance practice at least three days. A target strength session includes sit-to-stand or leg press, supported hinge, wall or machine press, row or pulldown, calf raise or ankle work, carry or grip, and a trunk exercise. Begin with one set when necessary and build toward two or three challenging sets.</w:t>
      </w:r>
    </w:p>
    <w:p>
      <w:pPr>
        <w:keepNext w:val="0"/>
        <w:spacing w:before="0" w:after="120" w:line="300" w:lineRule="auto"/>
      </w:pPr>
      <w:r>
        <w:rPr>
          <w:rFonts w:ascii="Calibri" w:hAnsi="Calibri"/>
          <w:i w:val="0"/>
        </w:rPr>
        <w:t>The floor can be five chair rises, five minutes of walking or wheeling, and a supported balance drill. The target progresses toward the general adult activity guideline when ability and health permit. When the full guideline cannot be met, regular activity matched to ability and avoidance of inactivity still matter. The ceiling should never create a recovery debt that reduces walking, self-care, appetite, or cognition for days.</w:t>
      </w:r>
    </w:p>
    <w:p>
      <w:pPr>
        <w:pStyle w:val="Heading2"/>
      </w:pPr>
      <w:r>
        <w:t>Train Balance as a Skill</w:t>
      </w:r>
    </w:p>
    <w:p>
      <w:pPr>
        <w:keepNext w:val="0"/>
        <w:spacing w:before="0" w:after="120" w:line="300" w:lineRule="auto"/>
      </w:pPr>
      <w:r>
        <w:rPr>
          <w:rFonts w:ascii="Calibri" w:hAnsi="Calibri"/>
          <w:i w:val="0"/>
        </w:rPr>
        <w:t>Practice near a stable counter or rail with another person nearby when needed. Begin with weight shifts, feet closer together, staggered stance, controlled turns, and stepping in several directions. Progress to tandem stance, reduced hand support, obstacle stepping, head turns, or a simple cognitive task only after the base is safe. Wear appropriate footwear and keep the area clear.</w:t>
      </w:r>
    </w:p>
    <w:p>
      <w:pPr>
        <w:keepNext w:val="0"/>
        <w:spacing w:before="0" w:after="120" w:line="300" w:lineRule="auto"/>
      </w:pPr>
      <w:r>
        <w:rPr>
          <w:rFonts w:ascii="Calibri" w:hAnsi="Calibri"/>
          <w:i w:val="0"/>
        </w:rPr>
        <w:t>Balance problems may involve strength, vision, hearing, vestibular function, sensation, blood pressure, medicine, footwear, cognition, or the environment. Repeated falls, near-falls, unexplained dizziness, or a sudden change need clinical evaluation. A fitness professional can practice balance; a fall history may require a broader team and home-safety assessment.</w:t>
      </w:r>
    </w:p>
    <w:p>
      <w:pPr>
        <w:pStyle w:val="Heading2"/>
      </w:pPr>
      <w:r>
        <w:t>Train Power and Daily Tasks</w:t>
      </w:r>
    </w:p>
    <w:p>
      <w:pPr>
        <w:keepNext w:val="0"/>
        <w:spacing w:before="0" w:after="120" w:line="300" w:lineRule="auto"/>
      </w:pPr>
      <w:r>
        <w:rPr>
          <w:rFonts w:ascii="Calibri" w:hAnsi="Calibri"/>
          <w:i w:val="0"/>
        </w:rPr>
        <w:t>When appropriate, add intent to safe movements: rise from a chair briskly and sit slowly, push a light ball, step onto a low platform with purpose, or accelerate a recumbent cycle for a few seconds. Use two or three sets of three to five crisp efforts after the warm-up. Power training must be matched to bone health, cardiovascular status, joint tolerance, and skill.</w:t>
      </w:r>
    </w:p>
    <w:p>
      <w:pPr>
        <w:keepNext w:val="0"/>
        <w:spacing w:before="0" w:after="120" w:line="300" w:lineRule="auto"/>
      </w:pPr>
      <w:r>
        <w:rPr>
          <w:rFonts w:ascii="Calibri" w:hAnsi="Calibri"/>
          <w:i w:val="0"/>
        </w:rPr>
        <w:t>Connect exercises to tasks. Carries support groceries and laundry. Rows and presses support doors and household items. Calf strength and stepping support gait. Floor-transfer practice may be valuable but should be taught with suitable support, joint tolerance, and a safe route back up. Function improves when the plan rehearses function instead of collecting unrelated movements.</w:t>
      </w:r>
    </w:p>
    <w:p>
      <w:pPr>
        <w:pStyle w:val="Heading2"/>
      </w:pPr>
      <w:r>
        <w:t>Coordinate Health, Medicine, and Environment</w:t>
      </w:r>
    </w:p>
    <w:p>
      <w:pPr>
        <w:keepNext w:val="0"/>
        <w:spacing w:before="0" w:after="120" w:line="300" w:lineRule="auto"/>
      </w:pPr>
      <w:r>
        <w:rPr>
          <w:rFonts w:ascii="Calibri" w:hAnsi="Calibri"/>
          <w:i w:val="0"/>
        </w:rPr>
        <w:t>Review exercise plans with the healthcare team when chronic conditions, recent hospitalization, significant pain, cognitive change, or complex medicines affect safety. Some medicines can influence heart rate, blood pressure, balance, glucose, hydration, or temperature tolerance. The trainer should know the person’s instructions and emergency plan without changing medicine or inventing medical thresholds.</w:t>
      </w:r>
    </w:p>
    <w:p>
      <w:pPr>
        <w:keepNext w:val="0"/>
        <w:spacing w:before="0" w:after="120" w:line="300" w:lineRule="auto"/>
      </w:pPr>
      <w:r>
        <w:rPr>
          <w:rFonts w:ascii="Calibri" w:hAnsi="Calibri"/>
          <w:i w:val="0"/>
        </w:rPr>
        <w:t>Inspect lighting, stairs, bathrooms, pathways, rugs, pets, footwear, and the location of frequently used items. Strength training cannot compensate for a dark hallway and a loose rug. Vision and hearing support, mobility devices fitted by qualified professionals, and accessible community programs can expand participation.</w:t>
      </w:r>
    </w:p>
    <w:p>
      <w:pPr>
        <w:pStyle w:val="Heading2"/>
      </w:pPr>
      <w:r>
        <w:t>Scale With Dignity</w:t>
      </w:r>
    </w:p>
    <w:p>
      <w:pPr>
        <w:keepNext w:val="0"/>
        <w:spacing w:before="0" w:after="120" w:line="300" w:lineRule="auto"/>
      </w:pPr>
      <w:r>
        <w:rPr>
          <w:rFonts w:ascii="Calibri" w:hAnsi="Calibri"/>
          <w:i w:val="0"/>
        </w:rPr>
        <w:t>Mr. Henry, seventy-eight, began after two falls and physical-therapy discharge. With his clinician’s knowledge, he trained twice weekly using chair rises, supported hinges, rows, wall presses, carries, and counter balance. His daughter walked with him on two other days. He progressed from both hands on the chair to one hand, then added light load. He was never asked to perform unsupported tricks for applause.</w:t>
      </w:r>
    </w:p>
    <w:p>
      <w:pPr>
        <w:keepNext w:val="0"/>
        <w:spacing w:before="0" w:after="120" w:line="300" w:lineRule="auto"/>
      </w:pPr>
      <w:r>
        <w:rPr>
          <w:rFonts w:ascii="Calibri" w:hAnsi="Calibri"/>
          <w:i w:val="0"/>
        </w:rPr>
        <w:t>Pain that escalates, new confusion, fainting, chest symptoms, sudden weakness, acute shortness of breath, or a fall with possible injury requires the appropriate response, not completion of the set. Dignity means offering real challenge and real protection. Independence is not preserved by treating older adults as fragile, nor by pretending risk does not exist.</w:t>
      </w:r>
    </w:p>
    <w:p>
      <w:pPr>
        <w:pStyle w:val="Heading2"/>
      </w:pPr>
      <w:r>
        <w:t>Chapter Practice</w:t>
      </w:r>
    </w:p>
    <w:p>
      <w:pPr>
        <w:keepNext w:val="0"/>
        <w:numPr>
          <w:ilvl w:val="0"/>
          <w:numId w:val="54"/>
        </w:numPr>
        <w:spacing w:before="0" w:after="80" w:line="300" w:lineRule="auto"/>
      </w:pPr>
      <w:r>
        <w:rPr>
          <w:rFonts w:ascii="Calibri" w:hAnsi="Calibri"/>
        </w:rPr>
        <w:t>Schedule two or three strength days, regular aerobic activity, and balance practice on at least three days.</w:t>
      </w:r>
    </w:p>
    <w:p>
      <w:pPr>
        <w:keepNext w:val="0"/>
        <w:numPr>
          <w:ilvl w:val="0"/>
          <w:numId w:val="54"/>
        </w:numPr>
        <w:spacing w:before="0" w:after="80" w:line="300" w:lineRule="auto"/>
      </w:pPr>
      <w:r>
        <w:rPr>
          <w:rFonts w:ascii="Calibri" w:hAnsi="Calibri"/>
        </w:rPr>
        <w:t>Use a stable support and a clear environment for every balance progression.</w:t>
      </w:r>
    </w:p>
    <w:p>
      <w:pPr>
        <w:keepNext w:val="0"/>
        <w:numPr>
          <w:ilvl w:val="0"/>
          <w:numId w:val="54"/>
        </w:numPr>
        <w:spacing w:before="0" w:after="80" w:line="300" w:lineRule="auto"/>
      </w:pPr>
      <w:r>
        <w:rPr>
          <w:rFonts w:ascii="Calibri" w:hAnsi="Calibri"/>
        </w:rPr>
        <w:t>Connect each exercise to a daily function such as rising, carrying, reaching, turning, or walking.</w:t>
      </w:r>
    </w:p>
    <w:p>
      <w:pPr>
        <w:keepNext w:val="0"/>
        <w:numPr>
          <w:ilvl w:val="0"/>
          <w:numId w:val="54"/>
        </w:numPr>
        <w:spacing w:before="0" w:after="80" w:line="300" w:lineRule="auto"/>
      </w:pPr>
      <w:r>
        <w:rPr>
          <w:rFonts w:ascii="Calibri" w:hAnsi="Calibri"/>
        </w:rPr>
        <w:t>Add safe power intent only when health, bone, joint, and movement factors permit.</w:t>
      </w:r>
    </w:p>
    <w:p>
      <w:pPr>
        <w:keepNext w:val="0"/>
        <w:numPr>
          <w:ilvl w:val="0"/>
          <w:numId w:val="54"/>
        </w:numPr>
        <w:spacing w:before="0" w:after="80" w:line="300" w:lineRule="auto"/>
      </w:pPr>
      <w:r>
        <w:rPr>
          <w:rFonts w:ascii="Calibri" w:hAnsi="Calibri"/>
        </w:rPr>
        <w:t>Review falls, medicines, vision, hearing, footwear, mobility devices, and home hazards with the proper team.</w:t>
      </w:r>
    </w:p>
    <w:p>
      <w:pPr>
        <w:keepNext w:val="0"/>
        <w:numPr>
          <w:ilvl w:val="0"/>
          <w:numId w:val="54"/>
        </w:numPr>
        <w:spacing w:before="0" w:after="80" w:line="300" w:lineRule="auto"/>
      </w:pPr>
      <w:r>
        <w:rPr>
          <w:rFonts w:ascii="Calibri" w:hAnsi="Calibri"/>
        </w:rPr>
        <w:t>Escalate sudden symptoms, repeated falls, acute decline, or new confusion instead of coaching through them.</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Independence is not one heroic test. It is strength, balance, environment, support, and daily practice working together so that long life can remain engaged life.</w:t>
            </w:r>
          </w:p>
        </w:tc>
      </w:tr>
    </w:tbl>
    <w:p>
      <w:pPr>
        <w:spacing w:after="40"/>
      </w:pPr>
    </w:p>
    <w:p>
      <w:pPr>
        <w:keepNext/>
        <w:spacing w:before="0" w:after="120" w:line="240" w:lineRule="auto"/>
      </w:pPr>
      <w:r>
        <w:br w:type="page"/>
      </w:r>
      <w:r>
        <w:rPr>
          <w:rFonts w:ascii="Calibri" w:hAnsi="Calibri"/>
          <w:b/>
          <w:caps/>
          <w:color w:val="946A16"/>
          <w:sz w:val="18"/>
        </w:rPr>
        <w:t>CHAPTER 44</w:t>
      </w:r>
    </w:p>
    <w:p>
      <w:pPr>
        <w:pStyle w:val="Heading1"/>
      </w:pPr>
      <w:r>
        <w:t>Pregnancy and Postpartum Return</w:t>
      </w:r>
    </w:p>
    <w:p>
      <w:pPr>
        <w:keepNext/>
        <w:spacing w:before="0" w:after="280" w:line="276" w:lineRule="auto"/>
      </w:pPr>
      <w:r>
        <w:rPr>
          <w:rFonts w:ascii="Calibri" w:hAnsi="Calibri"/>
          <w:i/>
          <w:color w:val="335C4A"/>
          <w:sz w:val="21"/>
        </w:rPr>
        <w:t>“For thou hast possessed my reins: thou hast covered me in my mother’s womb.” — Psalm 139:13, KJV</w:t>
      </w:r>
    </w:p>
    <w:p>
      <w:pPr>
        <w:keepNext w:val="0"/>
        <w:spacing w:before="0" w:after="120" w:line="300" w:lineRule="auto"/>
      </w:pPr>
      <w:r>
        <w:rPr>
          <w:rFonts w:ascii="Calibri" w:hAnsi="Calibri"/>
          <w:i w:val="0"/>
        </w:rPr>
        <w:t>Pregnancy is not an illness, but it is a major physiological season that deserves individualized obstetric care. For healthy people with uncomplicated pregnancies, regular physical activity is generally encouraged, and current ACOG guidance supports at least 150 minutes of moderate-intensity aerobic activity each week when no contraindication is present. A person may begin or continue suitable activity with guidance, but the plan must respond to symptoms, pregnancy course, prior training, environment, and clinician instructions.</w:t>
      </w:r>
    </w:p>
    <w:p>
      <w:pPr>
        <w:keepNext w:val="0"/>
        <w:spacing w:before="0" w:after="120" w:line="300" w:lineRule="auto"/>
      </w:pPr>
      <w:r>
        <w:rPr>
          <w:rFonts w:ascii="Calibri" w:hAnsi="Calibri"/>
          <w:i w:val="0"/>
        </w:rPr>
        <w:t>Postpartum return is not a six-week snapback challenge. Birth route, tissue healing, bleeding, anemia, blood pressure, pelvic-floor symptoms, abdominal-wall function, feeding, sleep, mood, support, and complications all affect readiness. The postpartum visit is part of an ongoing process, not a universal clearance for every lift or running distance. Fitness professionals should work inside the obstetric and rehabilitation plan.</w:t>
      </w:r>
    </w:p>
    <w:p>
      <w:pPr>
        <w:pStyle w:val="Heading2"/>
      </w:pPr>
      <w:r>
        <w:t>Build the Pregnancy Week</w:t>
      </w:r>
    </w:p>
    <w:p>
      <w:pPr>
        <w:keepNext w:val="0"/>
        <w:spacing w:before="0" w:after="120" w:line="300" w:lineRule="auto"/>
      </w:pPr>
      <w:r>
        <w:rPr>
          <w:rFonts w:ascii="Calibri" w:hAnsi="Calibri"/>
          <w:i w:val="0"/>
        </w:rPr>
        <w:t>A practical target is three or more moderate aerobic sessions, two suitable whole-body strength sessions, and regular mobility or breathing practice, accumulating the recommended aerobic amount as tolerated. Use the talk test or clinician-approved effort guidance. The floor may be short walks, gentle cycling, swimming, or daily-life movement. A trained athlete may continue more activity when appropriate, but pregnancy is not the season to prove capacity through uncontrolled risk.</w:t>
      </w:r>
    </w:p>
    <w:p>
      <w:pPr>
        <w:keepNext w:val="0"/>
        <w:spacing w:before="0" w:after="120" w:line="300" w:lineRule="auto"/>
      </w:pPr>
      <w:r>
        <w:rPr>
          <w:rFonts w:ascii="Calibri" w:hAnsi="Calibri"/>
          <w:i w:val="0"/>
        </w:rPr>
        <w:t>Strength sessions can include supported squat or sit-to-stand, hinge, row, incline press, carry, calf work, and trunk or pelvic-floor coordination. Use stable positions, manageable loads, smooth breathing, and repetitions in reserve. The program should maintain capacity and confidence rather than chase personal records. Pelvic pressure, leaking, pain, coning or bulging concerns, and changing balance can guide modification and referral.</w:t>
      </w:r>
    </w:p>
    <w:p>
      <w:pPr>
        <w:pStyle w:val="Heading2"/>
      </w:pPr>
      <w:r>
        <w:t>Adapt to the Changing Body</w:t>
      </w:r>
    </w:p>
    <w:p>
      <w:pPr>
        <w:keepNext w:val="0"/>
        <w:spacing w:before="0" w:after="120" w:line="300" w:lineRule="auto"/>
      </w:pPr>
      <w:r>
        <w:rPr>
          <w:rFonts w:ascii="Calibri" w:hAnsi="Calibri"/>
          <w:i w:val="0"/>
        </w:rPr>
        <w:t>As pregnancy progresses, center of mass, joint comfort, heat tolerance, fatigue, and exercise positions may change. Reduce fall and collision risk; avoid activities with high risk of abdominal trauma; prevent overheating; hydrate; and follow obstetric advice about altitude, environment, and position. Prolonged flat-on-the-back exercise after early pregnancy may need modification, especially if symptoms occur, in line with clinician guidance.</w:t>
      </w:r>
    </w:p>
    <w:p>
      <w:pPr>
        <w:keepNext w:val="0"/>
        <w:spacing w:before="0" w:after="120" w:line="300" w:lineRule="auto"/>
      </w:pPr>
      <w:r>
        <w:rPr>
          <w:rFonts w:ascii="Calibri" w:hAnsi="Calibri"/>
          <w:i w:val="0"/>
        </w:rPr>
        <w:t>Choose wider or supported stances, elevated pressing, machines, seated variations, lighter carries, shorter bouts, and longer rest as needed. Every trimester does not require an entirely new identity, but each session requires observation. A variation that felt good last month does not earn permanent access if it now produces symptoms.</w:t>
      </w:r>
    </w:p>
    <w:p>
      <w:pPr>
        <w:pStyle w:val="Heading2"/>
      </w:pPr>
      <w:r>
        <w:t>Know the Pregnancy Stop Signs</w:t>
      </w:r>
    </w:p>
    <w:p>
      <w:pPr>
        <w:keepNext w:val="0"/>
        <w:spacing w:before="0" w:after="120" w:line="300" w:lineRule="auto"/>
      </w:pPr>
      <w:r>
        <w:rPr>
          <w:rFonts w:ascii="Calibri" w:hAnsi="Calibri"/>
          <w:i w:val="0"/>
        </w:rPr>
        <w:t>Stop exercise and contact the obstetric care team for warning signs identified in current guidance, including vaginal bleeding, fluid leakage, regular painful contractions, dizziness or faintness, chest pain, headache, shortness of breath before exertion, muscle weakness affecting balance, or calf pain or swelling. Emergency symptoms require emergency care. This is not a complete substitute for the individual’s instructions.</w:t>
      </w:r>
    </w:p>
    <w:p>
      <w:pPr>
        <w:keepNext w:val="0"/>
        <w:spacing w:before="0" w:after="120" w:line="300" w:lineRule="auto"/>
      </w:pPr>
      <w:r>
        <w:rPr>
          <w:rFonts w:ascii="Calibri" w:hAnsi="Calibri"/>
          <w:i w:val="0"/>
        </w:rPr>
        <w:t>Contraindications and complications must be managed by the obstetric team. The trainer should document the plan, know emergency contacts, avoid changing medical restrictions, and ask for written clarification when necessary. No class, challenge, or coach should pressure a pregnant participant to disclose private details publicly or continue because other pregnant people can.</w:t>
      </w:r>
    </w:p>
    <w:p>
      <w:pPr>
        <w:pStyle w:val="Heading2"/>
      </w:pPr>
      <w:r>
        <w:t>Return Postpartum in Layers</w:t>
      </w:r>
    </w:p>
    <w:p>
      <w:pPr>
        <w:keepNext w:val="0"/>
        <w:spacing w:before="0" w:after="120" w:line="300" w:lineRule="auto"/>
      </w:pPr>
      <w:r>
        <w:rPr>
          <w:rFonts w:ascii="Calibri" w:hAnsi="Calibri"/>
          <w:i w:val="0"/>
        </w:rPr>
        <w:t>Begin with medical guidance, daily function, gentle movement, breathing coordination, and short walks or equivalent activity as tolerated. Then restore basic strength patterns, increase walking or cycling duration, rebuild impact tolerance, and finally return to running, jumping, or heavy lifting when symptoms, healing, and capacity permit. Cesarean birth and complicated vaginal birth are major recovery events; timelines should be individualized.</w:t>
      </w:r>
    </w:p>
    <w:p>
      <w:pPr>
        <w:keepNext w:val="0"/>
        <w:spacing w:before="0" w:after="120" w:line="300" w:lineRule="auto"/>
      </w:pPr>
      <w:r>
        <w:rPr>
          <w:rFonts w:ascii="Calibri" w:hAnsi="Calibri"/>
          <w:i w:val="0"/>
        </w:rPr>
        <w:t>A postpartum week may start with two ten-to-twenty-minute strength sessions: supported sit-to-stand, bridge or hinge, row, elevated push, calf raise, carry, and gentle trunk coordination. Progress one variable at a time. Increasing bleeding, wound concerns, fever, severe pain, calf swelling, chest symptoms, severe headache, shortness of breath, or significant mood or mental-health symptoms require prompt professional attention.</w:t>
      </w:r>
    </w:p>
    <w:p>
      <w:pPr>
        <w:pStyle w:val="Heading2"/>
      </w:pPr>
      <w:r>
        <w:t>Use the Team and Reject Snapback Pressure</w:t>
      </w:r>
    </w:p>
    <w:p>
      <w:pPr>
        <w:keepNext w:val="0"/>
        <w:spacing w:before="0" w:after="120" w:line="300" w:lineRule="auto"/>
      </w:pPr>
      <w:r>
        <w:rPr>
          <w:rFonts w:ascii="Calibri" w:hAnsi="Calibri"/>
          <w:i w:val="0"/>
        </w:rPr>
        <w:t>Maya trained before pregnancy and expected to run at six weeks postpartum. She still had heaviness and leaking with brisk walking, so her obstetric clinician referred her to pelvic-health physical therapy. She rebuilt walking, calf capacity, single-leg control, trunk coordination, and impact gradually. Returning later was not failure; it was the plan responding to the body actually recovering.</w:t>
      </w:r>
    </w:p>
    <w:p>
      <w:pPr>
        <w:keepNext w:val="0"/>
        <w:spacing w:before="0" w:after="120" w:line="300" w:lineRule="auto"/>
      </w:pPr>
      <w:r>
        <w:rPr>
          <w:rFonts w:ascii="Calibri" w:hAnsi="Calibri"/>
          <w:i w:val="0"/>
        </w:rPr>
        <w:t>Food restriction, exhausting cardio, and public body comparisons are especially harmful in a season already shaped by healing, feeding demands, sleep loss, and identity change. Support adequate nutrition and hydration, flexible expectations, childcare, mental health, and rest. The objective is not to erase evidence of birth. It is to help the parent recover capacity safely and remain supported.</w:t>
      </w:r>
    </w:p>
    <w:p>
      <w:pPr>
        <w:pStyle w:val="Heading2"/>
      </w:pPr>
      <w:r>
        <w:t>Chapter Practice</w:t>
      </w:r>
    </w:p>
    <w:p>
      <w:pPr>
        <w:keepNext w:val="0"/>
        <w:numPr>
          <w:ilvl w:val="0"/>
          <w:numId w:val="55"/>
        </w:numPr>
        <w:spacing w:before="0" w:after="80" w:line="300" w:lineRule="auto"/>
      </w:pPr>
      <w:r>
        <w:rPr>
          <w:rFonts w:ascii="Calibri" w:hAnsi="Calibri"/>
        </w:rPr>
        <w:t>Review activity plans and individual contraindications with the obstetric care team.</w:t>
      </w:r>
    </w:p>
    <w:p>
      <w:pPr>
        <w:keepNext w:val="0"/>
        <w:numPr>
          <w:ilvl w:val="0"/>
          <w:numId w:val="55"/>
        </w:numPr>
        <w:spacing w:before="0" w:after="80" w:line="300" w:lineRule="auto"/>
      </w:pPr>
      <w:r>
        <w:rPr>
          <w:rFonts w:ascii="Calibri" w:hAnsi="Calibri"/>
        </w:rPr>
        <w:t>Accumulate suitable moderate activity and two strength sessions when pregnancy is uncomplicated and guidance permits.</w:t>
      </w:r>
    </w:p>
    <w:p>
      <w:pPr>
        <w:keepNext w:val="0"/>
        <w:numPr>
          <w:ilvl w:val="0"/>
          <w:numId w:val="55"/>
        </w:numPr>
        <w:spacing w:before="0" w:after="80" w:line="300" w:lineRule="auto"/>
      </w:pPr>
      <w:r>
        <w:rPr>
          <w:rFonts w:ascii="Calibri" w:hAnsi="Calibri"/>
        </w:rPr>
        <w:t>Modify balance, impact, heat, position, range, load, and rest as the body and pregnancy change.</w:t>
      </w:r>
    </w:p>
    <w:p>
      <w:pPr>
        <w:keepNext w:val="0"/>
        <w:numPr>
          <w:ilvl w:val="0"/>
          <w:numId w:val="55"/>
        </w:numPr>
        <w:spacing w:before="0" w:after="80" w:line="300" w:lineRule="auto"/>
      </w:pPr>
      <w:r>
        <w:rPr>
          <w:rFonts w:ascii="Calibri" w:hAnsi="Calibri"/>
        </w:rPr>
        <w:t>Memorize the individual stop signs and emergency plan rather than relying on motivation in the moment.</w:t>
      </w:r>
    </w:p>
    <w:p>
      <w:pPr>
        <w:keepNext w:val="0"/>
        <w:numPr>
          <w:ilvl w:val="0"/>
          <w:numId w:val="55"/>
        </w:numPr>
        <w:spacing w:before="0" w:after="80" w:line="300" w:lineRule="auto"/>
      </w:pPr>
      <w:r>
        <w:rPr>
          <w:rFonts w:ascii="Calibri" w:hAnsi="Calibri"/>
        </w:rPr>
        <w:t>Return postpartum through function, strength, aerobic base, and impact layers instead of a calendar deadline.</w:t>
      </w:r>
    </w:p>
    <w:p>
      <w:pPr>
        <w:keepNext w:val="0"/>
        <w:numPr>
          <w:ilvl w:val="0"/>
          <w:numId w:val="55"/>
        </w:numPr>
        <w:spacing w:before="0" w:after="80" w:line="300" w:lineRule="auto"/>
      </w:pPr>
      <w:r>
        <w:rPr>
          <w:rFonts w:ascii="Calibri" w:hAnsi="Calibri"/>
        </w:rPr>
        <w:t>Refer pelvic-floor, wound, bleeding, pain, cardiovascular, neurological, or mental-health concerns promptly.</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Pregnancy and postpartum strength are not proved by ignoring change. Honor life, healing, clinical wisdom, and the patient rebuilding of capacity without shame or comparison.</w:t>
            </w:r>
          </w:p>
        </w:tc>
      </w:tr>
    </w:tbl>
    <w:p>
      <w:pPr>
        <w:spacing w:after="40"/>
      </w:pPr>
    </w:p>
    <w:p>
      <w:pPr>
        <w:keepNext/>
        <w:spacing w:before="0" w:after="120" w:line="240" w:lineRule="auto"/>
      </w:pPr>
      <w:r>
        <w:br w:type="page"/>
      </w:r>
      <w:r>
        <w:rPr>
          <w:rFonts w:ascii="Calibri" w:hAnsi="Calibri"/>
          <w:b/>
          <w:caps/>
          <w:color w:val="946A16"/>
          <w:sz w:val="18"/>
        </w:rPr>
        <w:t>CHAPTER 45</w:t>
      </w:r>
    </w:p>
    <w:p>
      <w:pPr>
        <w:pStyle w:val="Heading1"/>
      </w:pPr>
      <w:r>
        <w:t>Adapting for Chronic Conditions, Disability, and Limited Mobility</w:t>
      </w:r>
    </w:p>
    <w:p>
      <w:pPr>
        <w:keepNext/>
        <w:spacing w:before="0" w:after="280" w:line="276" w:lineRule="auto"/>
      </w:pPr>
      <w:r>
        <w:rPr>
          <w:rFonts w:ascii="Calibri" w:hAnsi="Calibri"/>
          <w:i/>
          <w:color w:val="335C4A"/>
          <w:sz w:val="21"/>
        </w:rPr>
        <w:t>“Now there are diversities of gifts, but the same Spirit.” — 1 Corinthians 12:4, KJV</w:t>
      </w:r>
    </w:p>
    <w:p>
      <w:pPr>
        <w:keepNext w:val="0"/>
        <w:spacing w:before="0" w:after="120" w:line="300" w:lineRule="auto"/>
      </w:pPr>
      <w:r>
        <w:rPr>
          <w:rFonts w:ascii="Calibri" w:hAnsi="Calibri"/>
          <w:i w:val="0"/>
        </w:rPr>
        <w:t>Fitness belongs to people of every ability. A disability is not an invitation for pity, and a chronic condition is not a character flaw. The training question is not, ‘Can this person perform the standard exercise?’ It is, ‘What capacity matters to this person, what movement is available, what barriers are present, and what support makes progressive activity safe and meaningful?’</w:t>
      </w:r>
    </w:p>
    <w:p>
      <w:pPr>
        <w:keepNext w:val="0"/>
        <w:spacing w:before="0" w:after="120" w:line="300" w:lineRule="auto"/>
      </w:pPr>
      <w:r>
        <w:rPr>
          <w:rFonts w:ascii="Calibri" w:hAnsi="Calibri"/>
          <w:i w:val="0"/>
        </w:rPr>
        <w:t>Current public-health guidance emphasizes that some activity is better than none and that adults with disabilities should be active according to their abilities when the full adult guideline cannot be met. Exercise may need modification, assistance, specialized equipment, or clinical coordination. The individual remains the expert on lived experience; the trainer contributes programming skill without pretending to diagnose, treat, or understand an impairment better than the person living with it.</w:t>
      </w:r>
    </w:p>
    <w:p>
      <w:pPr>
        <w:pStyle w:val="Heading2"/>
      </w:pPr>
      <w:r>
        <w:t>Start With Function and Partnership</w:t>
      </w:r>
    </w:p>
    <w:p>
      <w:pPr>
        <w:keepNext w:val="0"/>
        <w:spacing w:before="0" w:after="120" w:line="300" w:lineRule="auto"/>
      </w:pPr>
      <w:r>
        <w:rPr>
          <w:rFonts w:ascii="Calibri" w:hAnsi="Calibri"/>
          <w:i w:val="0"/>
        </w:rPr>
        <w:t>Ask what the person wants to do: transfer with less effort, propel a chair farther, manage fatigue, carry work items, improve blood-sugar response, reduce fall risk, play with children, return to recreation, or tolerate daily tasks. Ask what helps, what creates symptoms, what equipment is used, and how assistance should be offered. Never move a wheelchair, cane, walker, prosthesis, or body without permission.</w:t>
      </w:r>
    </w:p>
    <w:p>
      <w:pPr>
        <w:keepNext w:val="0"/>
        <w:spacing w:before="0" w:after="120" w:line="300" w:lineRule="auto"/>
      </w:pPr>
      <w:r>
        <w:rPr>
          <w:rFonts w:ascii="Calibri" w:hAnsi="Calibri"/>
          <w:i w:val="0"/>
        </w:rPr>
        <w:t>When a condition is new, unstable, complex, or affected by exercise, coordinate with the appropriate physician, physical therapist, occupational therapist, cardiac or pulmonary rehabilitation team, diabetes care professional, registered dietitian, or adaptive-sport specialist. Obtain useful instructions: allowed movements, symptom limits, monitoring needs, emergency steps, and who to contact. A diagnosis name alone is not a complete exercise prescription.</w:t>
      </w:r>
    </w:p>
    <w:p>
      <w:pPr>
        <w:pStyle w:val="Heading2"/>
      </w:pPr>
      <w:r>
        <w:t>Build an Adaptable Week</w:t>
      </w:r>
    </w:p>
    <w:p>
      <w:pPr>
        <w:keepNext w:val="0"/>
        <w:spacing w:before="0" w:after="120" w:line="300" w:lineRule="auto"/>
      </w:pPr>
      <w:r>
        <w:rPr>
          <w:rFonts w:ascii="Calibri" w:hAnsi="Calibri"/>
          <w:i w:val="0"/>
        </w:rPr>
        <w:t>Use two or three strength sessions and regular aerobic activity matched to ability. Seated options include band or cable rows, chest presses, overhead or landmine patterns when appropriate, wheelchair propulsion, arm cycling, boxing patterns, trunk work, and loaded holds. Lower-body involvement may use assisted standing, sit-to-stand, supported stepping, leg machines, aquatic work, or therapist-prescribed movement. The plan can combine seated and standing work rather than forcing one category.</w:t>
      </w:r>
    </w:p>
    <w:p>
      <w:pPr>
        <w:keepNext w:val="0"/>
        <w:spacing w:before="0" w:after="120" w:line="300" w:lineRule="auto"/>
      </w:pPr>
      <w:r>
        <w:rPr>
          <w:rFonts w:ascii="Calibri" w:hAnsi="Calibri"/>
          <w:i w:val="0"/>
        </w:rPr>
        <w:t>The floor may be several minutes of movement, one set of priority exercises, range-of-motion work, or frequent low-fatigue bouts. The target works toward appropriate public-health guidance and personal goals. The ceiling respects fatigue, skin integrity, pain, spasticity, autonomic symptoms, temperature regulation, glucose response, and the next day’s function. A session that removes the ability to transfer or work later may be too costly even if it looked impressive.</w:t>
      </w:r>
    </w:p>
    <w:p>
      <w:pPr>
        <w:pStyle w:val="Heading2"/>
      </w:pPr>
      <w:r>
        <w:t>Adapt the Variables</w:t>
      </w:r>
    </w:p>
    <w:p>
      <w:pPr>
        <w:keepNext w:val="0"/>
        <w:spacing w:before="0" w:after="120" w:line="300" w:lineRule="auto"/>
      </w:pPr>
      <w:r>
        <w:rPr>
          <w:rFonts w:ascii="Calibri" w:hAnsi="Calibri"/>
          <w:i w:val="0"/>
        </w:rPr>
        <w:t>Change position, support, range, grip, equipment, load, tempo, duration, rest, sensory cue, communication method, or environment. Straps or cuffs may assist grip when appropriate; tactile, visual, or auditory cues should be chosen with consent and access needs in mind. Clear pathways, transfer space, accessible bathrooms, adjustable machines, and staff who understand assistance are part of program quality.</w:t>
      </w:r>
    </w:p>
    <w:p>
      <w:pPr>
        <w:keepNext w:val="0"/>
        <w:spacing w:before="0" w:after="120" w:line="300" w:lineRule="auto"/>
      </w:pPr>
      <w:r>
        <w:rPr>
          <w:rFonts w:ascii="Calibri" w:hAnsi="Calibri"/>
          <w:i w:val="0"/>
        </w:rPr>
        <w:t>Progress one variable at a time. A wheelchair user may add propulsion intervals, resistance, distance, or strength sets while also managing shoulder volume and pressure care according to clinical guidance. A person with fluctuating fatigue may use planned activity-and-rest intervals. A person with arthritis may adjust range, mode, or load while retaining progressive muscle work. Adaptation preserves the purpose; it does not mean removing all challenge.</w:t>
      </w:r>
    </w:p>
    <w:p>
      <w:pPr>
        <w:pStyle w:val="Heading2"/>
      </w:pPr>
      <w:r>
        <w:t>Use Condition-Specific Guardrails</w:t>
      </w:r>
    </w:p>
    <w:p>
      <w:pPr>
        <w:keepNext w:val="0"/>
        <w:spacing w:before="0" w:after="120" w:line="300" w:lineRule="auto"/>
      </w:pPr>
      <w:r>
        <w:rPr>
          <w:rFonts w:ascii="Calibri" w:hAnsi="Calibri"/>
          <w:i w:val="0"/>
        </w:rPr>
        <w:t>Cardiovascular, pulmonary, metabolic, neurological, musculoskeletal, and autoimmune conditions can affect exercise in different ways. Medicine may alter heart rate, blood pressure, glucose, hydration, balance, bleeding risk, or temperature response. Follow the individual’s clinical monitoring and emergency plan. Fitness professionals should not invent glucose cutoffs, change oxygen, modify medicine, or use pain as evidence that disease is being defeated.</w:t>
      </w:r>
    </w:p>
    <w:p>
      <w:pPr>
        <w:keepNext w:val="0"/>
        <w:spacing w:before="0" w:after="120" w:line="300" w:lineRule="auto"/>
      </w:pPr>
      <w:r>
        <w:rPr>
          <w:rFonts w:ascii="Calibri" w:hAnsi="Calibri"/>
          <w:i w:val="0"/>
        </w:rPr>
        <w:t>Refer or stop for symptoms outside the established plan: chest pressure, fainting, acute neurological change, severe unusual breathlessness, signs of very low or high glucose, sudden swelling, suspected injury, new skin breakdown, rapidly declining function, or an abnormal response identified by the care team. When uncertainty is meaningful, obtain clarification before increasing intensity.</w:t>
      </w:r>
    </w:p>
    <w:p>
      <w:pPr>
        <w:pStyle w:val="Heading2"/>
      </w:pPr>
      <w:r>
        <w:t>Center Dignity in the Case Plan</w:t>
      </w:r>
    </w:p>
    <w:p>
      <w:pPr>
        <w:keepNext w:val="0"/>
        <w:spacing w:before="0" w:after="120" w:line="300" w:lineRule="auto"/>
      </w:pPr>
      <w:r>
        <w:rPr>
          <w:rFonts w:ascii="Calibri" w:hAnsi="Calibri"/>
          <w:i w:val="0"/>
        </w:rPr>
        <w:t>Elena, forty-four, used a wheelchair and wanted more endurance for work and church events. Her program included arm cycling, cable rows, chest press, shoulder-friendly pulling, seated trunk work, and clinician-guided pressure-relief practices. She used two-minute work intervals with two minutes easy, then gradually increased work time. Her success measure was participating in an entire event with usable energy left, not imitating a standing workout.</w:t>
      </w:r>
    </w:p>
    <w:p>
      <w:pPr>
        <w:keepNext w:val="0"/>
        <w:spacing w:before="0" w:after="120" w:line="300" w:lineRule="auto"/>
      </w:pPr>
      <w:r>
        <w:rPr>
          <w:rFonts w:ascii="Calibri" w:hAnsi="Calibri"/>
          <w:i w:val="0"/>
        </w:rPr>
        <w:t>Inclusive ministry does not create one special corner and call the work finished. Ask about access before the event, offer multiple movement options to everyone, protect privacy, train leaders in respectful assistance, and budget for appropriate equipment. Superior fitness stewardship is not sameness. It is progressive, person-centered capacity built with truth, access, and honor.</w:t>
      </w:r>
    </w:p>
    <w:p>
      <w:pPr>
        <w:pStyle w:val="Heading2"/>
      </w:pPr>
      <w:r>
        <w:t>Chapter Practice</w:t>
      </w:r>
    </w:p>
    <w:p>
      <w:pPr>
        <w:keepNext w:val="0"/>
        <w:numPr>
          <w:ilvl w:val="0"/>
          <w:numId w:val="56"/>
        </w:numPr>
        <w:spacing w:before="0" w:after="80" w:line="300" w:lineRule="auto"/>
      </w:pPr>
      <w:r>
        <w:rPr>
          <w:rFonts w:ascii="Calibri" w:hAnsi="Calibri"/>
        </w:rPr>
        <w:t>Ask the person which functions and activities matter before selecting exercises or outcomes.</w:t>
      </w:r>
    </w:p>
    <w:p>
      <w:pPr>
        <w:keepNext w:val="0"/>
        <w:numPr>
          <w:ilvl w:val="0"/>
          <w:numId w:val="56"/>
        </w:numPr>
        <w:spacing w:before="0" w:after="80" w:line="300" w:lineRule="auto"/>
      </w:pPr>
      <w:r>
        <w:rPr>
          <w:rFonts w:ascii="Calibri" w:hAnsi="Calibri"/>
        </w:rPr>
        <w:t>Obtain condition-specific guidance and an emergency plan when health or impairment makes it necessary.</w:t>
      </w:r>
    </w:p>
    <w:p>
      <w:pPr>
        <w:keepNext w:val="0"/>
        <w:numPr>
          <w:ilvl w:val="0"/>
          <w:numId w:val="56"/>
        </w:numPr>
        <w:spacing w:before="0" w:after="80" w:line="300" w:lineRule="auto"/>
      </w:pPr>
      <w:r>
        <w:rPr>
          <w:rFonts w:ascii="Calibri" w:hAnsi="Calibri"/>
        </w:rPr>
        <w:t>Design a floor, target, and ceiling that account for symptoms, fatigue, skin, pain, and next-day function.</w:t>
      </w:r>
    </w:p>
    <w:p>
      <w:pPr>
        <w:keepNext w:val="0"/>
        <w:numPr>
          <w:ilvl w:val="0"/>
          <w:numId w:val="56"/>
        </w:numPr>
        <w:spacing w:before="0" w:after="80" w:line="300" w:lineRule="auto"/>
      </w:pPr>
      <w:r>
        <w:rPr>
          <w:rFonts w:ascii="Calibri" w:hAnsi="Calibri"/>
        </w:rPr>
        <w:t>Adapt position, support, range, grip, equipment, cues, rest, and environment while preserving training purpose.</w:t>
      </w:r>
    </w:p>
    <w:p>
      <w:pPr>
        <w:keepNext w:val="0"/>
        <w:numPr>
          <w:ilvl w:val="0"/>
          <w:numId w:val="56"/>
        </w:numPr>
        <w:spacing w:before="0" w:after="80" w:line="300" w:lineRule="auto"/>
      </w:pPr>
      <w:r>
        <w:rPr>
          <w:rFonts w:ascii="Calibri" w:hAnsi="Calibri"/>
        </w:rPr>
        <w:t>Progress one variable at a time and document the response during and after the session.</w:t>
      </w:r>
    </w:p>
    <w:p>
      <w:pPr>
        <w:keepNext w:val="0"/>
        <w:numPr>
          <w:ilvl w:val="0"/>
          <w:numId w:val="56"/>
        </w:numPr>
        <w:spacing w:before="0" w:after="80" w:line="300" w:lineRule="auto"/>
      </w:pPr>
      <w:r>
        <w:rPr>
          <w:rFonts w:ascii="Calibri" w:hAnsi="Calibri"/>
        </w:rPr>
        <w:t>Audit the church, home, or gym for physical, communication, transportation, and attitudinal barriers.</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The body of Christ is not built from identical parts. Train the capacity that is available, remove barriers that never should have been there, and let dignity govern every adaptation.</w:t>
            </w:r>
          </w:p>
        </w:tc>
      </w:tr>
    </w:tbl>
    <w:p>
      <w:pPr>
        <w:spacing w:after="40"/>
      </w:pPr>
    </w:p>
    <w:p>
      <w:pPr>
        <w:keepNext/>
        <w:spacing w:before="0" w:after="120" w:line="240" w:lineRule="auto"/>
      </w:pPr>
      <w:r>
        <w:br w:type="page"/>
      </w:r>
      <w:r>
        <w:rPr>
          <w:rFonts w:ascii="Calibri" w:hAnsi="Calibri"/>
          <w:b/>
          <w:caps/>
          <w:color w:val="946A16"/>
          <w:sz w:val="18"/>
        </w:rPr>
        <w:t>CHAPTER 46</w:t>
      </w:r>
    </w:p>
    <w:p>
      <w:pPr>
        <w:pStyle w:val="Heading1"/>
      </w:pPr>
      <w:r>
        <w:t>The 14-Day Simple Meal Plan and Four-Week Rotation</w:t>
      </w:r>
    </w:p>
    <w:p>
      <w:pPr>
        <w:keepNext/>
        <w:spacing w:before="0" w:after="280" w:line="276" w:lineRule="auto"/>
      </w:pPr>
      <w:r>
        <w:rPr>
          <w:rFonts w:ascii="Calibri" w:hAnsi="Calibri"/>
          <w:i/>
          <w:color w:val="335C4A"/>
          <w:sz w:val="21"/>
        </w:rPr>
        <w:t>“She looketh well to the ways of her household, and eateth not the bread of idleness.” — Proverbs 31:27, KJV</w:t>
      </w:r>
    </w:p>
    <w:p>
      <w:pPr>
        <w:keepNext w:val="0"/>
        <w:spacing w:before="0" w:after="120" w:line="300" w:lineRule="auto"/>
      </w:pPr>
      <w:r>
        <w:rPr>
          <w:rFonts w:ascii="Calibri" w:hAnsi="Calibri"/>
          <w:i w:val="0"/>
        </w:rPr>
        <w:t>A meal plan becomes a way of life when it can survive an ordinary grocery budget, a late workday, a church dinner, a tired caregiver, a family with different preferences, and the week nobody wants to cook. The fourteen-day plan in this manual is not a temporary cleanse or a rigid menu that makes one missed meal a failure. It is a training template for choosing, shopping, preparing, eating, reviewing, and repeating.</w:t>
      </w:r>
    </w:p>
    <w:p>
      <w:pPr>
        <w:keepNext w:val="0"/>
        <w:spacing w:before="0" w:after="120" w:line="300" w:lineRule="auto"/>
      </w:pPr>
      <w:r>
        <w:rPr>
          <w:rFonts w:ascii="Calibri" w:hAnsi="Calibri"/>
          <w:i w:val="0"/>
        </w:rPr>
        <w:t>The four-week rotation turns that template into a household system. Week 1 establishes dependable meals. Week 2 adds variety without multiplying ingredients. Week 3 repeats the successful structure with one purposeful adjustment. Week 4 uses the freezer, pantry, leftovers, and review process to control cost and waste. Then the cycle begins again with better information. Clinical conditions, pregnancy, eating disorders, food allergies, swallowing problems, kidney disease, diabetes, and prescribed diets require individualized professional guidance.</w:t>
      </w:r>
    </w:p>
    <w:p>
      <w:pPr>
        <w:pStyle w:val="Heading2"/>
      </w:pPr>
      <w:r>
        <w:t>Understand the Four Anchors</w:t>
      </w:r>
    </w:p>
    <w:p>
      <w:pPr>
        <w:keepNext w:val="0"/>
        <w:spacing w:before="0" w:after="120" w:line="300" w:lineRule="auto"/>
      </w:pPr>
      <w:r>
        <w:rPr>
          <w:rFonts w:ascii="Calibri" w:hAnsi="Calibri"/>
          <w:i w:val="0"/>
        </w:rPr>
        <w:t>Each main meal begins with four anchors: a protein-rich food, vegetables or fruit, a high-fiber carbohydrate chosen for the person’s needs, and an appropriate amount of fat or flavor. Water is the default beverage. The anchors can appear in many cultures: beans and rice with vegetables, fish with greens and potatoes, chicken with cabbage and corn, lentil stew with whole-grain bread, tofu with vegetables and noodles, or eggs with fruit and oats.</w:t>
      </w:r>
    </w:p>
    <w:p>
      <w:pPr>
        <w:keepNext w:val="0"/>
        <w:spacing w:before="0" w:after="120" w:line="300" w:lineRule="auto"/>
      </w:pPr>
      <w:r>
        <w:rPr>
          <w:rFonts w:ascii="Calibri" w:hAnsi="Calibri"/>
          <w:i w:val="0"/>
        </w:rPr>
        <w:t>The anchors are a decision tool, not a demand that every plate look identical. Appetite, training, age, size, culture, medicine, digestion, and health change portions. A smaller or lighter meal may combine categories; a demanding training day may need more carbohydrate and total energy. The purpose is to make nourishment visible before convenience and appetite make every decision.</w:t>
      </w:r>
    </w:p>
    <w:p>
      <w:pPr>
        <w:pStyle w:val="Heading2"/>
      </w:pPr>
      <w:r>
        <w:t>Run Days 1–7: Establish the Base</w:t>
      </w:r>
    </w:p>
    <w:p>
      <w:pPr>
        <w:keepNext w:val="0"/>
        <w:spacing w:before="0" w:after="120" w:line="300" w:lineRule="auto"/>
      </w:pPr>
      <w:r>
        <w:rPr>
          <w:rFonts w:ascii="Calibri" w:hAnsi="Calibri"/>
          <w:i w:val="0"/>
        </w:rPr>
        <w:t>Choose two breakfasts, two lunches, and three dinners from the fourteen-day plan. Repeat them intentionally. A workable base might use oats, eggs, or yogurt for breakfast; a grain-and-protein bowl or leftovers for lunch; and sheet-pan chicken, bean chili, fish, turkey, tofu, or another familiar protein for dinner. Select two fruits, three vegetables, two high-fiber carbohydrates, and one emergency meal for the week.</w:t>
      </w:r>
    </w:p>
    <w:p>
      <w:pPr>
        <w:keepNext w:val="0"/>
        <w:spacing w:before="0" w:after="120" w:line="300" w:lineRule="auto"/>
      </w:pPr>
      <w:r>
        <w:rPr>
          <w:rFonts w:ascii="Calibri" w:hAnsi="Calibri"/>
          <w:i w:val="0"/>
        </w:rPr>
        <w:t>Prepare one or two proteins, wash or portion produce, cook one batch carbohydrate, and assemble a sauce or seasoning blend. Do not spend the entire Sabbath exhausting the household with meal prep. Forty-five to ninety focused minutes may be enough. Keep ready-to-use frozen vegetables, canned beans or fish, eggs, precooked grains, or another suitable convenience option so a delayed day does not require fast food or no food.</w:t>
      </w:r>
    </w:p>
    <w:p>
      <w:pPr>
        <w:pStyle w:val="Heading2"/>
      </w:pPr>
      <w:r>
        <w:t>Run Days 8–14: Add Variety Without Chaos</w:t>
      </w:r>
    </w:p>
    <w:p>
      <w:pPr>
        <w:keepNext w:val="0"/>
        <w:spacing w:before="0" w:after="120" w:line="300" w:lineRule="auto"/>
      </w:pPr>
      <w:r>
        <w:rPr>
          <w:rFonts w:ascii="Calibri" w:hAnsi="Calibri"/>
          <w:i w:val="0"/>
        </w:rPr>
        <w:t>Keep the same anchors but change flavor, form, or one major ingredient. Roasted chicken can become a bowl, wrap, soup, salad, or plate with different vegetables. Beans can become chili, tacos, a grain bowl, or a blended spread. Change seasonings before buying an entirely new pantry. Planned overlap lowers waste while protecting enjoyment.</w:t>
      </w:r>
    </w:p>
    <w:p>
      <w:pPr>
        <w:keepNext w:val="0"/>
        <w:spacing w:before="0" w:after="120" w:line="300" w:lineRule="auto"/>
      </w:pPr>
      <w:r>
        <w:rPr>
          <w:rFonts w:ascii="Calibri" w:hAnsi="Calibri"/>
          <w:i w:val="0"/>
        </w:rPr>
        <w:t>Use the second week to practice real-life meals. Schedule one restaurant, church, holiday, or family meal if it belongs in the calendar. Arrive normally nourished rather than starving all day. Choose the foods that matter, build a reasonable plate, eat attentively, and return to the next planned meal without punishment. A celebration is an event, not evidence that the rotation failed.</w:t>
      </w:r>
    </w:p>
    <w:p>
      <w:pPr>
        <w:pStyle w:val="Heading2"/>
      </w:pPr>
      <w:r>
        <w:t>Use Week 3 to Personalize</w:t>
      </w:r>
    </w:p>
    <w:p>
      <w:pPr>
        <w:keepNext w:val="0"/>
        <w:spacing w:before="0" w:after="120" w:line="300" w:lineRule="auto"/>
      </w:pPr>
      <w:r>
        <w:rPr>
          <w:rFonts w:ascii="Calibri" w:hAnsi="Calibri"/>
          <w:i w:val="0"/>
        </w:rPr>
        <w:t>Repeat the most successful meals and change one variable based on evidence. If hunger was high, increase protein, produce, fiber, or the size of the meal. If training felt flat, review total energy and carbohydrate. If food was wasted, reduce the shopping list or choose ingredients that cross more meals. If the plan was expensive, replace one costly protein with eggs, beans, lentils, canned fish, poultry, tofu, or another affordable option that fits the household.</w:t>
      </w:r>
    </w:p>
    <w:p>
      <w:pPr>
        <w:keepNext w:val="0"/>
        <w:spacing w:before="0" w:after="120" w:line="300" w:lineRule="auto"/>
      </w:pPr>
      <w:r>
        <w:rPr>
          <w:rFonts w:ascii="Calibri" w:hAnsi="Calibri"/>
          <w:i w:val="0"/>
        </w:rPr>
        <w:t>A fat-loss goal may require modest portion adjustment; a muscle-gain or high-activity goal may require more food. Maintenance may need the same structure with portions that stabilize energy and weight trends. Do not change breakfast, snacks, dinner portions, training, and restaurant frequency all in one week. One measured adjustment teaches more than a dramatic overhaul.</w:t>
      </w:r>
    </w:p>
    <w:p>
      <w:pPr>
        <w:pStyle w:val="Heading2"/>
      </w:pPr>
      <w:r>
        <w:t>Use Week 4 to Consolidate and Recover the Budget</w:t>
      </w:r>
    </w:p>
    <w:p>
      <w:pPr>
        <w:keepNext w:val="0"/>
        <w:spacing w:before="0" w:after="120" w:line="300" w:lineRule="auto"/>
      </w:pPr>
      <w:r>
        <w:rPr>
          <w:rFonts w:ascii="Calibri" w:hAnsi="Calibri"/>
          <w:i w:val="0"/>
        </w:rPr>
        <w:t>Inventory the freezer, refrigerator, and pantry before shopping. Build meals around safe leftovers, frozen portions, canned foods, and ingredients that need to be used. Make soup, stew, bowls, omelets, or mixed plates that preserve the four anchors. Label frozen food with the item and date, follow food-safety guidance, and discard food when safety is uncertain.</w:t>
      </w:r>
    </w:p>
    <w:p>
      <w:pPr>
        <w:keepNext w:val="0"/>
        <w:spacing w:before="0" w:after="120" w:line="300" w:lineRule="auto"/>
      </w:pPr>
      <w:r>
        <w:rPr>
          <w:rFonts w:ascii="Calibri" w:hAnsi="Calibri"/>
          <w:i w:val="0"/>
        </w:rPr>
        <w:t>Review receipts and waste. Record the meals everyone ate, the items repeatedly ignored, the days takeout occurred, and the reason the plan broke. Some failures are scheduling failures: no food was thawed, dinner took too long, or the caregiver had no backup. Solve the actual friction. A budget kitchen is built from reliable decisions, not from buying the cheapest food while throwing half of it away.</w:t>
      </w:r>
    </w:p>
    <w:p>
      <w:pPr>
        <w:pStyle w:val="Heading2"/>
      </w:pPr>
      <w:r>
        <w:t>Apply the Rotation to a Household</w:t>
      </w:r>
    </w:p>
    <w:p>
      <w:pPr>
        <w:keepNext w:val="0"/>
        <w:spacing w:before="0" w:after="120" w:line="300" w:lineRule="auto"/>
      </w:pPr>
      <w:r>
        <w:rPr>
          <w:rFonts w:ascii="Calibri" w:hAnsi="Calibri"/>
          <w:i w:val="0"/>
        </w:rPr>
        <w:t>The Brooks family served two adults and two teenagers with different schedules. Their base used eggs and oats, yogurt and fruit, two batch lunches, taco bowls, sheet-pan chicken, pasta with meat or lentil sauce, and a freezer meal. One teenager added larger carbohydrate portions for sport; the other preferred a vegetarian protein. The adults adjusted portions to their goals without putting either child on an adult diet.</w:t>
      </w:r>
    </w:p>
    <w:p>
      <w:pPr>
        <w:keepNext w:val="0"/>
        <w:spacing w:before="0" w:after="120" w:line="300" w:lineRule="auto"/>
      </w:pPr>
      <w:r>
        <w:rPr>
          <w:rFonts w:ascii="Calibri" w:hAnsi="Calibri"/>
          <w:i w:val="0"/>
        </w:rPr>
        <w:t>At the monthly review, the family kept six meals, removed two unpopular recipes, added one church-night emergency dinner, and assigned age-appropriate preparation tasks. The rotation became easier because the household stopped asking four people to invent dinner at six o’clock. The system served the family; the family did not become a servant to a perfect menu.</w:t>
      </w:r>
    </w:p>
    <w:p>
      <w:pPr>
        <w:pStyle w:val="Heading2"/>
      </w:pPr>
      <w:r>
        <w:t>Chapter Practice</w:t>
      </w:r>
    </w:p>
    <w:p>
      <w:pPr>
        <w:keepNext w:val="0"/>
        <w:numPr>
          <w:ilvl w:val="0"/>
          <w:numId w:val="57"/>
        </w:numPr>
        <w:spacing w:before="0" w:after="80" w:line="300" w:lineRule="auto"/>
      </w:pPr>
      <w:r>
        <w:rPr>
          <w:rFonts w:ascii="Calibri" w:hAnsi="Calibri"/>
        </w:rPr>
        <w:t>Choose two breakfasts, two lunches, three dinners, and one emergency meal for Days 1–7.</w:t>
      </w:r>
    </w:p>
    <w:p>
      <w:pPr>
        <w:keepNext w:val="0"/>
        <w:numPr>
          <w:ilvl w:val="0"/>
          <w:numId w:val="57"/>
        </w:numPr>
        <w:spacing w:before="0" w:after="80" w:line="300" w:lineRule="auto"/>
      </w:pPr>
      <w:r>
        <w:rPr>
          <w:rFonts w:ascii="Calibri" w:hAnsi="Calibri"/>
        </w:rPr>
        <w:t>Create one shopping list in the order of the store and set a realistic food budget.</w:t>
      </w:r>
    </w:p>
    <w:p>
      <w:pPr>
        <w:keepNext w:val="0"/>
        <w:numPr>
          <w:ilvl w:val="0"/>
          <w:numId w:val="57"/>
        </w:numPr>
        <w:spacing w:before="0" w:after="80" w:line="300" w:lineRule="auto"/>
      </w:pPr>
      <w:r>
        <w:rPr>
          <w:rFonts w:ascii="Calibri" w:hAnsi="Calibri"/>
        </w:rPr>
        <w:t>Prepare one or two proteins, produce, a carbohydrate base, and one flavor component.</w:t>
      </w:r>
    </w:p>
    <w:p>
      <w:pPr>
        <w:keepNext w:val="0"/>
        <w:numPr>
          <w:ilvl w:val="0"/>
          <w:numId w:val="57"/>
        </w:numPr>
        <w:spacing w:before="0" w:after="80" w:line="300" w:lineRule="auto"/>
      </w:pPr>
      <w:r>
        <w:rPr>
          <w:rFonts w:ascii="Calibri" w:hAnsi="Calibri"/>
        </w:rPr>
        <w:t>Use Days 8–14 to change flavor or form while preserving ingredient overlap.</w:t>
      </w:r>
    </w:p>
    <w:p>
      <w:pPr>
        <w:keepNext w:val="0"/>
        <w:numPr>
          <w:ilvl w:val="0"/>
          <w:numId w:val="57"/>
        </w:numPr>
        <w:spacing w:before="0" w:after="80" w:line="300" w:lineRule="auto"/>
      </w:pPr>
      <w:r>
        <w:rPr>
          <w:rFonts w:ascii="Calibri" w:hAnsi="Calibri"/>
        </w:rPr>
        <w:t>Adjust only one major variable in Week 3 and use Week 4 to inventory, consolidate, and review waste.</w:t>
      </w:r>
    </w:p>
    <w:p>
      <w:pPr>
        <w:keepNext w:val="0"/>
        <w:numPr>
          <w:ilvl w:val="0"/>
          <w:numId w:val="57"/>
        </w:numPr>
        <w:spacing w:before="0" w:after="80" w:line="300" w:lineRule="auto"/>
      </w:pPr>
      <w:r>
        <w:rPr>
          <w:rFonts w:ascii="Calibri" w:hAnsi="Calibri"/>
        </w:rPr>
        <w:t>Save the meals that worked as the household’s next four-week rotation instead of starting from zero.</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A good kitchen system does not demand constant inspiration. Establish the anchors, repeat what serves, adjust by evidence, and let prepared wisdom feed the household when motivation is busy elsewhere.</w:t>
            </w:r>
          </w:p>
        </w:tc>
      </w:tr>
    </w:tbl>
    <w:p>
      <w:pPr>
        <w:spacing w:after="40"/>
      </w:pPr>
    </w:p>
    <w:p>
      <w:pPr>
        <w:keepNext/>
        <w:spacing w:before="0" w:after="120" w:line="240" w:lineRule="auto"/>
      </w:pPr>
      <w:r>
        <w:br w:type="page"/>
      </w:r>
      <w:r>
        <w:rPr>
          <w:rFonts w:ascii="Calibri" w:hAnsi="Calibri"/>
          <w:b/>
          <w:caps/>
          <w:color w:val="946A16"/>
          <w:sz w:val="18"/>
        </w:rPr>
        <w:t>CHAPTER 47</w:t>
      </w:r>
    </w:p>
    <w:p>
      <w:pPr>
        <w:pStyle w:val="Heading1"/>
      </w:pPr>
      <w:r>
        <w:t>Maintenance: How to Stay Fit When Motivation Leaves</w:t>
      </w:r>
    </w:p>
    <w:p>
      <w:pPr>
        <w:keepNext/>
        <w:spacing w:before="0" w:after="280" w:line="276" w:lineRule="auto"/>
      </w:pPr>
      <w:r>
        <w:rPr>
          <w:rFonts w:ascii="Calibri" w:hAnsi="Calibri"/>
          <w:i/>
          <w:color w:val="335C4A"/>
          <w:sz w:val="21"/>
        </w:rPr>
        <w:t>“Moreover it is required in stewards, that a man be found faithful.” — 1 Corinthians 4:2, KJV</w:t>
      </w:r>
    </w:p>
    <w:p>
      <w:pPr>
        <w:keepNext w:val="0"/>
        <w:spacing w:before="0" w:after="120" w:line="300" w:lineRule="auto"/>
      </w:pPr>
      <w:r>
        <w:rPr>
          <w:rFonts w:ascii="Calibri" w:hAnsi="Calibri"/>
          <w:i w:val="0"/>
        </w:rPr>
        <w:t>Maintenance is not the empty space between exciting goals. It is a trainable phase with its own purpose: preserve the strength, aerobic capacity, movement skill, health behaviors, and useful body composition already built while making room for work, family, worship, recovery, and change. The person who can maintain through an ordinary year has mastered something the person who repeatedly transforms and rebounds has not.</w:t>
      </w:r>
    </w:p>
    <w:p>
      <w:pPr>
        <w:keepNext w:val="0"/>
        <w:spacing w:before="0" w:after="120" w:line="300" w:lineRule="auto"/>
      </w:pPr>
      <w:r>
        <w:rPr>
          <w:rFonts w:ascii="Calibri" w:hAnsi="Calibri"/>
          <w:i w:val="0"/>
        </w:rPr>
        <w:t>Motivation will leave, return, and leave again. Maintenance cannot depend on a feeling that was designed to fluctuate. It depends on identity, environment, minimum standards, monitoring, social support, and a rapid return after disruption. Current weight-management guidance also recognizes that long-term maintenance can be difficult and may require continued healthy eating, activity, monitoring, and ongoing support. Difficulty is not proof of moral failure; it is a reason to build a system.</w:t>
      </w:r>
    </w:p>
    <w:p>
      <w:pPr>
        <w:pStyle w:val="Heading2"/>
      </w:pPr>
      <w:r>
        <w:t>Define What Must Be Maintained</w:t>
      </w:r>
    </w:p>
    <w:p>
      <w:pPr>
        <w:keepNext w:val="0"/>
        <w:spacing w:before="0" w:after="120" w:line="300" w:lineRule="auto"/>
      </w:pPr>
      <w:r>
        <w:rPr>
          <w:rFonts w:ascii="Calibri" w:hAnsi="Calibri"/>
          <w:i w:val="0"/>
        </w:rPr>
        <w:t>Choose a small dashboard: weekly training attendance, a functional strength marker, aerobic minutes or capacity, meal-structure consistency, sleep opportunity, symptoms, and—when useful and psychologically safe—a weight or waist trend. The objective is not to freeze every number. Age, medication, pregnancy, menopause, recovery, sport, and life season can change an appropriate range.</w:t>
      </w:r>
    </w:p>
    <w:p>
      <w:pPr>
        <w:keepNext w:val="0"/>
        <w:spacing w:before="0" w:after="120" w:line="300" w:lineRule="auto"/>
      </w:pPr>
      <w:r>
        <w:rPr>
          <w:rFonts w:ascii="Calibri" w:hAnsi="Calibri"/>
          <w:i w:val="0"/>
        </w:rPr>
        <w:t>Write a maintenance range rather than one magical number. A range might apply to body weight, belt setting, workout frequency, walking time, or a strength performance. Define the response before the range is crossed. One noisy measurement calls for observation. A sustained trend calls for an environment and behavior review. Concerning symptoms or rapid unexplained change calls for professional evaluation.</w:t>
      </w:r>
    </w:p>
    <w:p>
      <w:pPr>
        <w:pStyle w:val="Heading2"/>
      </w:pPr>
      <w:r>
        <w:t>Set the Maintenance Minimum</w:t>
      </w:r>
    </w:p>
    <w:p>
      <w:pPr>
        <w:keepNext w:val="0"/>
        <w:spacing w:before="0" w:after="120" w:line="300" w:lineRule="auto"/>
      </w:pPr>
      <w:r>
        <w:rPr>
          <w:rFonts w:ascii="Calibri" w:hAnsi="Calibri"/>
          <w:i w:val="0"/>
        </w:rPr>
        <w:t>The normal target may be three strength sessions, two or three aerobic sessions, regular daily movement, structured meals, and a sleep routine. The maintenance minimum might be two short whole-body strength sessions, several ten-to-twenty-minute aerobic periods, protein and produce at two meals, and the next sensible bedtime. It must be small enough to survive pressure and large enough to preserve the identity and key capacities.</w:t>
      </w:r>
    </w:p>
    <w:p>
      <w:pPr>
        <w:keepNext w:val="0"/>
        <w:spacing w:before="0" w:after="120" w:line="300" w:lineRule="auto"/>
      </w:pPr>
      <w:r>
        <w:rPr>
          <w:rFonts w:ascii="Calibri" w:hAnsi="Calibri"/>
          <w:i w:val="0"/>
        </w:rPr>
        <w:t>Keep intensity where possible and reduce volume first during a busy phase. Two challenging sets can preserve more strength than many sets performed too lightly to matter. Short aerobic bouts still count. The minimum is not an excuse to remain permanently underchallenged; it is the bridge used during travel, deadlines, caregiving, grief, minor illness recovery, and other seasons when the full target is temporarily too expensive.</w:t>
      </w:r>
    </w:p>
    <w:p>
      <w:pPr>
        <w:pStyle w:val="Heading2"/>
      </w:pPr>
      <w:r>
        <w:t>Use the Green, Amber, and Red Zones</w:t>
      </w:r>
    </w:p>
    <w:p>
      <w:pPr>
        <w:keepNext w:val="0"/>
        <w:spacing w:before="0" w:after="120" w:line="300" w:lineRule="auto"/>
      </w:pPr>
      <w:r>
        <w:rPr>
          <w:rFonts w:ascii="Calibri" w:hAnsi="Calibri"/>
          <w:i w:val="0"/>
        </w:rPr>
        <w:t>Green means the behaviors and outcomes remain inside their expected range. Continue the plan and review monthly. Amber means two or more weeks of missed training, rising convenience eating, declining sleep, increasing pain, or a meaningful trend away from the maintenance range. Return to written meals, the minimum training week, environmental controls, and weekly review for the next fourteen days.</w:t>
      </w:r>
    </w:p>
    <w:p>
      <w:pPr>
        <w:keepNext w:val="0"/>
        <w:spacing w:before="0" w:after="120" w:line="300" w:lineRule="auto"/>
      </w:pPr>
      <w:r>
        <w:rPr>
          <w:rFonts w:ascii="Calibri" w:hAnsi="Calibri"/>
          <w:i w:val="0"/>
        </w:rPr>
        <w:t>Red means rapid or unexplained physical change, alarming symptoms, repeated bingeing or purging, severe restriction, medication problems, inability to perform usual daily tasks, significant injury, or mental-health crisis. Red is not solved with a harder challenge. Activate the appropriate medical, dietetic, rehabilitation, pastoral, or mental-health support and train only inside qualified guidance.</w:t>
      </w:r>
    </w:p>
    <w:p>
      <w:pPr>
        <w:pStyle w:val="Heading2"/>
      </w:pPr>
      <w:r>
        <w:t>Follow the Return Protocol</w:t>
      </w:r>
    </w:p>
    <w:p>
      <w:pPr>
        <w:keepNext w:val="0"/>
        <w:spacing w:before="0" w:after="120" w:line="300" w:lineRule="auto"/>
      </w:pPr>
      <w:r>
        <w:rPr>
          <w:rFonts w:ascii="Calibri" w:hAnsi="Calibri"/>
          <w:i w:val="0"/>
        </w:rPr>
        <w:t>After an ordinary lapse, use the next-meal, next-day, next-week sequence. At the next meal, return to the four anchors without fasting or punishment. On the next day, perform the scheduled session or the floor version. In the next week, restore shopping, calendar appointments, sleep cues, and one accountability contact. Do not wait for Monday, the first of the month, or a dramatic recommitment service.</w:t>
      </w:r>
    </w:p>
    <w:p>
      <w:pPr>
        <w:keepNext w:val="0"/>
        <w:spacing w:before="0" w:after="120" w:line="300" w:lineRule="auto"/>
      </w:pPr>
      <w:r>
        <w:rPr>
          <w:rFonts w:ascii="Calibri" w:hAnsi="Calibri"/>
          <w:i w:val="0"/>
        </w:rPr>
        <w:t>Never repay missed work by doubling volume or starving. After illness, injury, surgery, hospitalization, or a long layoff, the return requires a lower entry point and sometimes clinical guidance. Start below remembered capacity, observe symptoms for several sessions, and rebuild one variable at a time. The old personal record is history, not today’s assignment.</w:t>
      </w:r>
    </w:p>
    <w:p>
      <w:pPr>
        <w:pStyle w:val="Heading2"/>
      </w:pPr>
      <w:r>
        <w:t>Plan for Seasons Before They Arrive</w:t>
      </w:r>
    </w:p>
    <w:p>
      <w:pPr>
        <w:keepNext w:val="0"/>
        <w:spacing w:before="0" w:after="120" w:line="300" w:lineRule="auto"/>
      </w:pPr>
      <w:r>
        <w:rPr>
          <w:rFonts w:ascii="Calibri" w:hAnsi="Calibri"/>
          <w:i w:val="0"/>
        </w:rPr>
        <w:t>Create versions for travel, holidays, busy work periods, caregiving, winter, heat, and low access. A travel plan might use two hotel-room strength sessions, walking, a portable band, and a breakfast anchor. A holiday plan might protect normal meals before celebrations, schedule family movement, and avoid the false choice between rigid restriction and a six-week surrender.</w:t>
      </w:r>
    </w:p>
    <w:p>
      <w:pPr>
        <w:keepNext w:val="0"/>
        <w:spacing w:before="0" w:after="120" w:line="300" w:lineRule="auto"/>
      </w:pPr>
      <w:r>
        <w:rPr>
          <w:rFonts w:ascii="Calibri" w:hAnsi="Calibri"/>
          <w:i w:val="0"/>
        </w:rPr>
        <w:t>Every twelve to sixteen weeks, choose a season: Build, Consolidate, Maintain, or Restore. Build increases a chosen capacity. Consolidate allows adaptation to catch up. Maintain protects results with less total work. Restore follows disruption with smaller doses and greater recovery. The correct season is the one that serves current responsibility and health, not the one that looks most impressive online.</w:t>
      </w:r>
    </w:p>
    <w:p>
      <w:pPr>
        <w:pStyle w:val="Heading2"/>
      </w:pPr>
      <w:r>
        <w:t>Practice Maintenance in a Real Year</w:t>
      </w:r>
    </w:p>
    <w:p>
      <w:pPr>
        <w:keepNext w:val="0"/>
        <w:spacing w:before="0" w:after="120" w:line="300" w:lineRule="auto"/>
      </w:pPr>
      <w:r>
        <w:rPr>
          <w:rFonts w:ascii="Calibri" w:hAnsi="Calibri"/>
          <w:i w:val="0"/>
        </w:rPr>
        <w:t>Calvin, sixty, completed a fat-loss and strength phase before tax season. His maintenance minimum was two forty-minute strength sessions, three twenty-minute walks, prepared weekday lunches, and a weekly weight-trend check that was appropriate for him. When three amber-zone signs appeared—missed walks, takeout most nights, and rising blood pressure readings—he returned to his written two-week structure and contacted his clinician about the readings.</w:t>
      </w:r>
    </w:p>
    <w:p>
      <w:pPr>
        <w:keepNext w:val="0"/>
        <w:spacing w:before="0" w:after="120" w:line="300" w:lineRule="auto"/>
      </w:pPr>
      <w:r>
        <w:rPr>
          <w:rFonts w:ascii="Calibri" w:hAnsi="Calibri"/>
          <w:i w:val="0"/>
        </w:rPr>
        <w:t>By summer Calvin had not improved every gym number, but he had preserved most of his strength, returned his habits to range, and avoided the familiar all-or-nothing rebound. Maintenance made the next build possible. Faithfulness was not measured by uninterrupted perfection; it was measured by how quickly truth produced the right response.</w:t>
      </w:r>
    </w:p>
    <w:p>
      <w:pPr>
        <w:pStyle w:val="Heading2"/>
      </w:pPr>
      <w:r>
        <w:t>Chapter Practice</w:t>
      </w:r>
    </w:p>
    <w:p>
      <w:pPr>
        <w:keepNext w:val="0"/>
        <w:numPr>
          <w:ilvl w:val="0"/>
          <w:numId w:val="58"/>
        </w:numPr>
        <w:spacing w:before="0" w:after="80" w:line="300" w:lineRule="auto"/>
      </w:pPr>
      <w:r>
        <w:rPr>
          <w:rFonts w:ascii="Calibri" w:hAnsi="Calibri"/>
        </w:rPr>
        <w:t>Choose five or fewer maintenance measures that reflect behavior, function, recovery, symptoms, and outcomes.</w:t>
      </w:r>
    </w:p>
    <w:p>
      <w:pPr>
        <w:keepNext w:val="0"/>
        <w:numPr>
          <w:ilvl w:val="0"/>
          <w:numId w:val="58"/>
        </w:numPr>
        <w:spacing w:before="0" w:after="80" w:line="300" w:lineRule="auto"/>
      </w:pPr>
      <w:r>
        <w:rPr>
          <w:rFonts w:ascii="Calibri" w:hAnsi="Calibri"/>
        </w:rPr>
        <w:t>Write a normal target and a smaller maintenance minimum for training, meals, movement, and sleep.</w:t>
      </w:r>
    </w:p>
    <w:p>
      <w:pPr>
        <w:keepNext w:val="0"/>
        <w:numPr>
          <w:ilvl w:val="0"/>
          <w:numId w:val="58"/>
        </w:numPr>
        <w:spacing w:before="0" w:after="80" w:line="300" w:lineRule="auto"/>
      </w:pPr>
      <w:r>
        <w:rPr>
          <w:rFonts w:ascii="Calibri" w:hAnsi="Calibri"/>
        </w:rPr>
        <w:t>Define your green, amber, and red zones and the exact response required in each.</w:t>
      </w:r>
    </w:p>
    <w:p>
      <w:pPr>
        <w:keepNext w:val="0"/>
        <w:numPr>
          <w:ilvl w:val="0"/>
          <w:numId w:val="58"/>
        </w:numPr>
        <w:spacing w:before="0" w:after="80" w:line="300" w:lineRule="auto"/>
      </w:pPr>
      <w:r>
        <w:rPr>
          <w:rFonts w:ascii="Calibri" w:hAnsi="Calibri"/>
        </w:rPr>
        <w:t>Use the next-meal, next-day, next-week return protocol after an ordinary lapse.</w:t>
      </w:r>
    </w:p>
    <w:p>
      <w:pPr>
        <w:keepNext w:val="0"/>
        <w:numPr>
          <w:ilvl w:val="0"/>
          <w:numId w:val="58"/>
        </w:numPr>
        <w:spacing w:before="0" w:after="80" w:line="300" w:lineRule="auto"/>
      </w:pPr>
      <w:r>
        <w:rPr>
          <w:rFonts w:ascii="Calibri" w:hAnsi="Calibri"/>
        </w:rPr>
        <w:t>Prepare written travel, holiday, caregiving, and busy-season versions before the disruption arrives.</w:t>
      </w:r>
    </w:p>
    <w:p>
      <w:pPr>
        <w:keepNext w:val="0"/>
        <w:numPr>
          <w:ilvl w:val="0"/>
          <w:numId w:val="58"/>
        </w:numPr>
        <w:spacing w:before="0" w:after="80" w:line="300" w:lineRule="auto"/>
      </w:pPr>
      <w:r>
        <w:rPr>
          <w:rFonts w:ascii="Calibri" w:hAnsi="Calibri"/>
        </w:rPr>
        <w:t>Choose a Build, Consolidate, Maintain, or Restore season at each twelve-to-sixteen-week review.</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Maintenance is faithfulness made visible after excitement leaves. Protect the minimum, notice drift early, return without punishment, and keep the life strong enough for the next season God entrusts to you.</w:t>
            </w:r>
          </w:p>
        </w:tc>
      </w:tr>
    </w:tbl>
    <w:p>
      <w:pPr>
        <w:spacing w:after="40"/>
      </w:pPr>
    </w:p>
    <w:p>
      <w:pPr>
        <w:keepNext/>
        <w:spacing w:before="0" w:after="120" w:line="240" w:lineRule="auto"/>
      </w:pPr>
      <w:r>
        <w:br w:type="page"/>
      </w:r>
      <w:r>
        <w:rPr>
          <w:rFonts w:ascii="Calibri" w:hAnsi="Calibri"/>
          <w:b/>
          <w:caps/>
          <w:color w:val="946A16"/>
          <w:sz w:val="18"/>
        </w:rPr>
        <w:t>CHAPTER 48</w:t>
      </w:r>
    </w:p>
    <w:p>
      <w:pPr>
        <w:pStyle w:val="Heading1"/>
      </w:pPr>
      <w:r>
        <w:t>Equipping the Saints: A Church Wellness Ministry Blueprint</w:t>
      </w:r>
    </w:p>
    <w:p>
      <w:pPr>
        <w:keepNext/>
        <w:spacing w:before="0" w:after="280" w:line="276" w:lineRule="auto"/>
      </w:pPr>
      <w:r>
        <w:rPr>
          <w:rFonts w:ascii="Calibri" w:hAnsi="Calibri"/>
          <w:i/>
          <w:color w:val="335C4A"/>
          <w:sz w:val="21"/>
        </w:rPr>
        <w:t>“For the perfecting of the saints, for the work of the ministry, for the edifying of the body of Christ.” — Ephesians 4:12, KJV</w:t>
      </w:r>
    </w:p>
    <w:p>
      <w:pPr>
        <w:keepNext w:val="0"/>
        <w:spacing w:before="0" w:after="120" w:line="300" w:lineRule="auto"/>
      </w:pPr>
      <w:r>
        <w:rPr>
          <w:rFonts w:ascii="Calibri" w:hAnsi="Calibri"/>
          <w:i w:val="0"/>
        </w:rPr>
        <w:t>A church wellness ministry should equip people, not inspect bodies. Its mission is to help members build practical capacity for worship, work, caregiving, service, recreation, and healthy aging through sound teaching, accessible activity, supportive relationships, and appropriate referral. It is not a weight-loss contest, medical clinic, supplement business, talent show, or new system for deciding who is disciplined enough to be honored.</w:t>
      </w:r>
    </w:p>
    <w:p>
      <w:pPr>
        <w:keepNext w:val="0"/>
        <w:spacing w:before="0" w:after="120" w:line="300" w:lineRule="auto"/>
      </w:pPr>
      <w:r>
        <w:rPr>
          <w:rFonts w:ascii="Calibri" w:hAnsi="Calibri"/>
          <w:i w:val="0"/>
        </w:rPr>
        <w:t>The church can connect faith, belonging, repeated practice, meals, families, and service. It can also cause harm when unqualified leaders prescribe diets, disclose health information, shame bodies, ignore safeguarding, or pressure people through symptoms. The blueprint therefore begins with governance and scope.</w:t>
      </w:r>
    </w:p>
    <w:p>
      <w:pPr>
        <w:pStyle w:val="Heading2"/>
      </w:pPr>
      <w:r>
        <w:t>Establish Mission, Authority, and Boundaries</w:t>
      </w:r>
    </w:p>
    <w:p>
      <w:pPr>
        <w:keepNext w:val="0"/>
        <w:spacing w:before="0" w:after="120" w:line="300" w:lineRule="auto"/>
      </w:pPr>
      <w:r>
        <w:rPr>
          <w:rFonts w:ascii="Calibri" w:hAnsi="Calibri"/>
          <w:i w:val="0"/>
        </w:rPr>
        <w:t>Write a one-sentence mission, define who the ministry serves, and obtain pastoral and organizational approval. Name the program owner and the leader authorized to pause activity. Create written scope statements: fitness leaders educate and coach general exercise; licensed clinicians act only within their licenses; pastors provide spiritual care; volunteers provide approved support. Credentials should be verified rather than assumed from appearance or enthusiasm.</w:t>
      </w:r>
    </w:p>
    <w:p>
      <w:pPr>
        <w:keepNext w:val="0"/>
        <w:spacing w:before="0" w:after="120" w:line="300" w:lineRule="auto"/>
      </w:pPr>
      <w:r>
        <w:rPr>
          <w:rFonts w:ascii="Calibri" w:hAnsi="Calibri"/>
          <w:i w:val="0"/>
        </w:rPr>
        <w:t>Prohibit public weigh-ins, public disclosure of diagnoses, miracle-cure claims, mandatory supplements, product sales tied to leadership, unsupervised medical advice, and exercise as punishment. Require informed participation, guardian consent for minors, screening appropriate to the activity, an emergency action plan, incident documentation, and insurance or legal review appropriate to the church and jurisdiction.</w:t>
      </w:r>
    </w:p>
    <w:p>
      <w:pPr>
        <w:pStyle w:val="Heading2"/>
      </w:pPr>
      <w:r>
        <w:t>Build the Leadership Team</w:t>
      </w:r>
    </w:p>
    <w:p>
      <w:pPr>
        <w:keepNext w:val="0"/>
        <w:spacing w:before="0" w:after="120" w:line="300" w:lineRule="auto"/>
      </w:pPr>
      <w:r>
        <w:rPr>
          <w:rFonts w:ascii="Calibri" w:hAnsi="Calibri"/>
          <w:i w:val="0"/>
        </w:rPr>
        <w:t>A mature team may include a ministry director, qualified fitness lead, administrative coordinator, safeguarding lead, hospitality lead, accessibility advocate, and referral partners in medicine, dietetics, rehabilitation, and mental health. A small church can combine roles, but it cannot erase the responsibilities. No leader should screen, coach, teach, manage emergencies, photograph participants, and evaluate outcomes alone.</w:t>
      </w:r>
    </w:p>
    <w:p>
      <w:pPr>
        <w:keepNext w:val="0"/>
        <w:spacing w:before="0" w:after="120" w:line="300" w:lineRule="auto"/>
      </w:pPr>
      <w:r>
        <w:rPr>
          <w:rFonts w:ascii="Calibri" w:hAnsi="Calibri"/>
          <w:i w:val="0"/>
        </w:rPr>
        <w:t>Train every leader in respectful language, consent, privacy, emergency response, inclusion, and role limits. Rehearse scenarios involving chest symptoms, an eating-disorder disclosure, a fall, pregnancy, youth safeguarding, an access barrier, and a request for a disease-specific diet. The correct response must be practiced before it becomes urgent.</w:t>
      </w:r>
    </w:p>
    <w:p>
      <w:pPr>
        <w:pStyle w:val="Heading2"/>
      </w:pPr>
      <w:r>
        <w:t>Launch the Twelve-Session Curriculum</w:t>
      </w:r>
    </w:p>
    <w:p>
      <w:pPr>
        <w:keepNext w:val="0"/>
        <w:spacing w:before="0" w:after="120" w:line="300" w:lineRule="auto"/>
      </w:pPr>
      <w:r>
        <w:rPr>
          <w:rFonts w:ascii="Calibri" w:hAnsi="Calibri"/>
          <w:i w:val="0"/>
        </w:rPr>
        <w:t>Use twelve weekly sessions: stewardship and safety; starting-line assessment; movement and sitting; foundational strength; aerobic capacity; mobility and balance; the Kingdom Plate; shopping and preparation; sleep and recovery; goals and environment; maintenance and return; and celebration with a ninety-day continuation plan. Each meeting includes teaching, an accessible practice, private planning, and one assignment for the week.</w:t>
      </w:r>
    </w:p>
    <w:p>
      <w:pPr>
        <w:keepNext w:val="0"/>
        <w:spacing w:before="0" w:after="120" w:line="300" w:lineRule="auto"/>
      </w:pPr>
      <w:r>
        <w:rPr>
          <w:rFonts w:ascii="Calibri" w:hAnsi="Calibri"/>
          <w:i w:val="0"/>
        </w:rPr>
        <w:t>Offer seated, standing, home, gym, beginner, and challenging options without labeling a weak group. Keep class size and adult-to-youth ratios appropriate. Inspect floors, temperature, lighting, bathrooms, water, equipment, and routes. Publish current access honestly, then work to remove barriers.</w:t>
      </w:r>
    </w:p>
    <w:p>
      <w:pPr>
        <w:pStyle w:val="Heading2"/>
      </w:pPr>
      <w:r>
        <w:t>Create Support Without Surveillance</w:t>
      </w:r>
    </w:p>
    <w:p>
      <w:pPr>
        <w:keepNext w:val="0"/>
        <w:spacing w:before="0" w:after="120" w:line="300" w:lineRule="auto"/>
      </w:pPr>
      <w:r>
        <w:rPr>
          <w:rFonts w:ascii="Calibri" w:hAnsi="Calibri"/>
          <w:i w:val="0"/>
        </w:rPr>
        <w:t>Use walking or rolling groups, buddy systems, meal-preparation gatherings, skill clinics, text reminders, and optional coaching check-ins. Community evidence supports social networks as a way to encourage physical activity, but support must remain voluntary. A buddy asks, listens, walks, and encourages; a buddy does not demand weight reports, inspect meals, or report private behavior to church leadership.</w:t>
      </w:r>
    </w:p>
    <w:p>
      <w:pPr>
        <w:keepNext w:val="0"/>
        <w:spacing w:before="0" w:after="120" w:line="300" w:lineRule="auto"/>
      </w:pPr>
      <w:r>
        <w:rPr>
          <w:rFonts w:ascii="Calibri" w:hAnsi="Calibri"/>
          <w:i w:val="0"/>
        </w:rPr>
        <w:t>Store only necessary information, limit access, and set a deletion schedule. Separate attendance and evaluation from private screening. Obtain specific consent before photographs, testimonies, or social-media posts. Declining publicity must never reduce access or status.</w:t>
      </w:r>
    </w:p>
    <w:p>
      <w:pPr>
        <w:pStyle w:val="Heading2"/>
      </w:pPr>
      <w:r>
        <w:t>Measure What Reflects the Mission</w:t>
      </w:r>
    </w:p>
    <w:p>
      <w:pPr>
        <w:keepNext w:val="0"/>
        <w:spacing w:before="0" w:after="120" w:line="300" w:lineRule="auto"/>
      </w:pPr>
      <w:r>
        <w:rPr>
          <w:rFonts w:ascii="Calibri" w:hAnsi="Calibri"/>
          <w:i w:val="0"/>
        </w:rPr>
        <w:t>Evaluate reach, safety, accessibility, attendance, participant experience, knowledge, self-efficacy, activity participation, strength or function when appropriate, and continuation after the program. Do not make total pounds lost the headline metric. Use anonymous or confidential methods, explain why data are collected, and allow people to decline optional measurements without penalty.</w:t>
      </w:r>
    </w:p>
    <w:p>
      <w:pPr>
        <w:keepNext w:val="0"/>
        <w:spacing w:before="0" w:after="120" w:line="300" w:lineRule="auto"/>
      </w:pPr>
      <w:r>
        <w:rPr>
          <w:rFonts w:ascii="Calibri" w:hAnsi="Calibri"/>
          <w:i w:val="0"/>
        </w:rPr>
        <w:t>Use a simple evaluation cycle: engage the people affected, describe the program, choose useful questions, gather credible information, draw conclusions, and act. Review exclusion, incidents, attrition, and leader scope. Growing attendance while hiding harm is not success.</w:t>
      </w:r>
    </w:p>
    <w:p>
      <w:pPr>
        <w:pStyle w:val="Heading2"/>
      </w:pPr>
      <w:r>
        <w:t>Use the Ninety-Day Launch Plan</w:t>
      </w:r>
    </w:p>
    <w:p>
      <w:pPr>
        <w:keepNext w:val="0"/>
        <w:spacing w:before="0" w:after="120" w:line="300" w:lineRule="auto"/>
      </w:pPr>
      <w:r>
        <w:rPr>
          <w:rFonts w:ascii="Calibri" w:hAnsi="Calibri"/>
          <w:i w:val="0"/>
        </w:rPr>
        <w:t>Days 1–30: listen to members, map access and needs, appoint leadership, confirm scope, identify referral partners, review risk, and write policies. Days 31–60: train leaders, test the screening and emergency process, inspect the facility, recruit a small pilot, and rehearse three sessions. Days 61–90: run the pilot, collect confidential feedback, correct barriers, then approve the full twelve-session launch.</w:t>
      </w:r>
    </w:p>
    <w:p>
      <w:pPr>
        <w:keepNext w:val="0"/>
        <w:spacing w:before="0" w:after="120" w:line="300" w:lineRule="auto"/>
      </w:pPr>
      <w:r>
        <w:rPr>
          <w:rFonts w:ascii="Calibri" w:hAnsi="Calibri"/>
          <w:i w:val="0"/>
        </w:rPr>
        <w:t>New Covenant Fellowship piloted with twenty-four adults across ages, abilities, and experience. Leaders offered three movement levels to everyone, kept health forms private, refused a public weight contest, and established dietetic and rehabilitation referrals. They celebrated attendance, chair-rise improvement, continued walking groups, cooking skills, and newly trained buddies.</w:t>
      </w:r>
    </w:p>
    <w:p>
      <w:pPr>
        <w:pStyle w:val="Heading2"/>
      </w:pPr>
      <w:r>
        <w:t>Multiply Without Losing the Guardrails</w:t>
      </w:r>
    </w:p>
    <w:p>
      <w:pPr>
        <w:keepNext w:val="0"/>
        <w:spacing w:before="0" w:after="120" w:line="300" w:lineRule="auto"/>
      </w:pPr>
      <w:r>
        <w:rPr>
          <w:rFonts w:ascii="Calibri" w:hAnsi="Calibri"/>
          <w:i w:val="0"/>
        </w:rPr>
        <w:t>A graduate becomes a buddy before becoming a coach. A buddy demonstrates reliability, consent, encouragement, and referral judgment. Coaching requires verified competence and supervision. New locations receive the same mission, policies, emergency standards, accessibility expectations, curriculum, and reporting process. Do not franchise enthusiasm without transferring accountability.</w:t>
      </w:r>
    </w:p>
    <w:p>
      <w:pPr>
        <w:keepNext w:val="0"/>
        <w:spacing w:before="0" w:after="120" w:line="300" w:lineRule="auto"/>
      </w:pPr>
      <w:r>
        <w:rPr>
          <w:rFonts w:ascii="Calibri" w:hAnsi="Calibri"/>
          <w:i w:val="0"/>
        </w:rPr>
        <w:t>The outcome is not a permanently dependent class. It is a congregation that can move, train, eat, recover, return, include, and refer; families that carry practices home; and leaders who equip without controlling. The ministry succeeds when stewardship becomes ordinary.</w:t>
      </w:r>
    </w:p>
    <w:p>
      <w:pPr>
        <w:pStyle w:val="Heading2"/>
      </w:pPr>
      <w:r>
        <w:t>Chapter Practice</w:t>
      </w:r>
    </w:p>
    <w:p>
      <w:pPr>
        <w:keepNext w:val="0"/>
        <w:numPr>
          <w:ilvl w:val="0"/>
          <w:numId w:val="59"/>
        </w:numPr>
        <w:spacing w:before="0" w:after="80" w:line="300" w:lineRule="auto"/>
      </w:pPr>
      <w:r>
        <w:rPr>
          <w:rFonts w:ascii="Calibri" w:hAnsi="Calibri"/>
        </w:rPr>
        <w:t>Write the ministry mission, scope, prohibited practices, leadership authority, and referral boundaries.</w:t>
      </w:r>
    </w:p>
    <w:p>
      <w:pPr>
        <w:keepNext w:val="0"/>
        <w:numPr>
          <w:ilvl w:val="0"/>
          <w:numId w:val="59"/>
        </w:numPr>
        <w:spacing w:before="0" w:after="80" w:line="300" w:lineRule="auto"/>
      </w:pPr>
      <w:r>
        <w:rPr>
          <w:rFonts w:ascii="Calibri" w:hAnsi="Calibri"/>
        </w:rPr>
        <w:t>Verify leader qualifications and train the team in privacy, consent, safeguarding, emergency response, and inclusion.</w:t>
      </w:r>
    </w:p>
    <w:p>
      <w:pPr>
        <w:keepNext w:val="0"/>
        <w:numPr>
          <w:ilvl w:val="0"/>
          <w:numId w:val="59"/>
        </w:numPr>
        <w:spacing w:before="0" w:after="80" w:line="300" w:lineRule="auto"/>
      </w:pPr>
      <w:r>
        <w:rPr>
          <w:rFonts w:ascii="Calibri" w:hAnsi="Calibri"/>
        </w:rPr>
        <w:t>Audit the facility, schedule, communication, transportation, equipment, and activities for access barriers.</w:t>
      </w:r>
    </w:p>
    <w:p>
      <w:pPr>
        <w:keepNext w:val="0"/>
        <w:numPr>
          <w:ilvl w:val="0"/>
          <w:numId w:val="59"/>
        </w:numPr>
        <w:spacing w:before="0" w:after="80" w:line="300" w:lineRule="auto"/>
      </w:pPr>
      <w:r>
        <w:rPr>
          <w:rFonts w:ascii="Calibri" w:hAnsi="Calibri"/>
        </w:rPr>
        <w:t>Pilot the twelve-session curriculum with a small group before launching congregation-wide.</w:t>
      </w:r>
    </w:p>
    <w:p>
      <w:pPr>
        <w:keepNext w:val="0"/>
        <w:numPr>
          <w:ilvl w:val="0"/>
          <w:numId w:val="59"/>
        </w:numPr>
        <w:spacing w:before="0" w:after="80" w:line="300" w:lineRule="auto"/>
      </w:pPr>
      <w:r>
        <w:rPr>
          <w:rFonts w:ascii="Calibri" w:hAnsi="Calibri"/>
        </w:rPr>
        <w:t>Measure reach, safety, experience, function, behavior, and continuation without requiring public body data.</w:t>
      </w:r>
    </w:p>
    <w:p>
      <w:pPr>
        <w:keepNext w:val="0"/>
        <w:numPr>
          <w:ilvl w:val="0"/>
          <w:numId w:val="59"/>
        </w:numPr>
        <w:spacing w:before="0" w:after="80" w:line="300" w:lineRule="auto"/>
      </w:pPr>
      <w:r>
        <w:rPr>
          <w:rFonts w:ascii="Calibri" w:hAnsi="Calibri"/>
        </w:rPr>
        <w:t>Use the ninety-day launch plan and require guardrails, supervision, and competence before multiplying leaders or locations.</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CARRY THIS FORWARD</w:t>
            </w:r>
          </w:p>
          <w:p>
            <w:pPr>
              <w:keepNext w:val="0"/>
              <w:spacing w:before="0" w:after="0" w:line="300" w:lineRule="auto"/>
            </w:pPr>
            <w:r>
              <w:rPr>
                <w:rFonts w:ascii="Calibri" w:hAnsi="Calibri"/>
                <w:color w:val="202522"/>
                <w:sz w:val="21"/>
              </w:rPr>
              <w:t>Equip the saints; do not control them. Build a ministry where truth has compassion, challenge has access, support has consent, leadership has boundaries, and stronger bodies become more available for loving service.</w:t>
            </w:r>
          </w:p>
        </w:tc>
      </w:tr>
    </w:tbl>
    <w:p>
      <w:pPr>
        <w:spacing w:after="40"/>
      </w:pPr>
    </w:p>
    <w:p>
      <w:r>
        <w:br w:type="page"/>
      </w:r>
    </w:p>
    <w:p>
      <w:pPr>
        <w:pStyle w:val="Heading1"/>
      </w:pPr>
      <w:r>
        <w:t>The S.T.E.W.A.R.D. Method</w:t>
      </w:r>
    </w:p>
    <w:p>
      <w:pPr>
        <w:keepNext w:val="0"/>
        <w:spacing w:before="0" w:after="120" w:line="300" w:lineRule="auto"/>
      </w:pPr>
      <w:r>
        <w:rPr>
          <w:rFonts w:ascii="Calibri" w:hAnsi="Calibri"/>
          <w:i w:val="0"/>
        </w:rPr>
        <w:t>This seven-part system becomes the spine of the entire manual. A program fails when it treats workouts as the whole of fitness. S.T.E.W.A.R.D. joins truth, training, nutrition, daily movement, accountability, recovery, and multiplication into one sustainable rule of life.</w:t>
      </w:r>
    </w:p>
    <w:tbl>
      <w:tblPr>
        <w:tblStyle w:val="TableGrid"/>
        <w:tblW w:type="dxa" w:w="9360"/>
        <w:jc w:val="left"/>
        <w:tblLayout w:type="fixed"/>
        <w:tblLook w:firstColumn="1" w:firstRow="1" w:lastColumn="0" w:lastRow="0" w:noHBand="0" w:noVBand="1" w:val="04A0"/>
        <w:tblInd w:w="120" w:type="dxa"/>
      </w:tblPr>
      <w:tblGrid>
        <w:gridCol w:w="650"/>
        <w:gridCol w:w="2500"/>
        <w:gridCol w:w="6210"/>
      </w:tblGrid>
      <w:tr>
        <w:trPr>
          <w:tblHeader/>
          <w:cantSplit/>
        </w:trPr>
        <w:tc>
          <w:tcPr>
            <w:tcW w:type="dxa" w:w="65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r>
          </w:p>
        </w:tc>
        <w:tc>
          <w:tcPr>
            <w:tcW w:type="dxa" w:w="2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Movement</w:t>
            </w:r>
          </w:p>
        </w:tc>
        <w:tc>
          <w:tcPr>
            <w:tcW w:type="dxa" w:w="621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Meaning</w:t>
            </w:r>
          </w:p>
        </w:tc>
      </w:tr>
      <w:tr>
        <w:trPr>
          <w:cantSplit/>
        </w:trPr>
        <w:tc>
          <w:tcPr>
            <w:tcW w:type="dxa" w:w="650"/>
            <w:tcMar>
              <w:top w:w="80" w:type="dxa"/>
              <w:start w:w="120" w:type="dxa"/>
              <w:bottom w:w="80" w:type="dxa"/>
              <w:end w:w="120" w:type="dxa"/>
            </w:tcMar>
            <w:vAlign w:val="center"/>
          </w:tcPr>
          <w:p>
            <w:pPr>
              <w:keepNext w:val="0"/>
              <w:spacing w:before="0" w:after="0" w:line="269" w:lineRule="auto"/>
            </w:pPr>
            <w:r>
              <w:rPr>
                <w:rFonts w:ascii="Calibri" w:hAnsi="Calibri"/>
                <w:sz w:val="18"/>
              </w:rPr>
              <w:t>S</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Start with truth</w:t>
            </w:r>
          </w:p>
        </w:tc>
        <w:tc>
          <w:tcPr>
            <w:tcW w:type="dxa" w:w="6210"/>
            <w:tcMar>
              <w:top w:w="80" w:type="dxa"/>
              <w:start w:w="120" w:type="dxa"/>
              <w:bottom w:w="80" w:type="dxa"/>
              <w:end w:w="120" w:type="dxa"/>
            </w:tcMar>
            <w:vAlign w:val="center"/>
          </w:tcPr>
          <w:p>
            <w:pPr>
              <w:keepNext w:val="0"/>
              <w:spacing w:before="0" w:after="0" w:line="269" w:lineRule="auto"/>
            </w:pPr>
            <w:r>
              <w:rPr>
                <w:rFonts w:ascii="Calibri" w:hAnsi="Calibri"/>
                <w:sz w:val="18"/>
              </w:rPr>
              <w:t>Assess health, habits, schedule, limitations, readiness, and the real reason change matters.</w:t>
            </w:r>
          </w:p>
        </w:tc>
      </w:tr>
      <w:tr>
        <w:trPr>
          <w:cantSplit/>
        </w:trPr>
        <w:tc>
          <w:tcPr>
            <w:tcW w:type="dxa" w:w="650"/>
            <w:tcMar>
              <w:top w:w="80" w:type="dxa"/>
              <w:start w:w="120" w:type="dxa"/>
              <w:bottom w:w="80" w:type="dxa"/>
              <w:end w:w="120" w:type="dxa"/>
            </w:tcMar>
            <w:vAlign w:val="center"/>
          </w:tcPr>
          <w:p>
            <w:pPr>
              <w:keepNext w:val="0"/>
              <w:spacing w:before="0" w:after="0" w:line="269" w:lineRule="auto"/>
            </w:pPr>
            <w:r>
              <w:rPr>
                <w:rFonts w:ascii="Calibri" w:hAnsi="Calibri"/>
                <w:sz w:val="18"/>
              </w:rPr>
              <w:t>T</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Train progressively</w:t>
            </w:r>
          </w:p>
        </w:tc>
        <w:tc>
          <w:tcPr>
            <w:tcW w:type="dxa" w:w="6210"/>
            <w:tcMar>
              <w:top w:w="80" w:type="dxa"/>
              <w:start w:w="120" w:type="dxa"/>
              <w:bottom w:w="80" w:type="dxa"/>
              <w:end w:w="120" w:type="dxa"/>
            </w:tcMar>
            <w:vAlign w:val="center"/>
          </w:tcPr>
          <w:p>
            <w:pPr>
              <w:keepNext w:val="0"/>
              <w:spacing w:before="0" w:after="0" w:line="269" w:lineRule="auto"/>
            </w:pPr>
            <w:r>
              <w:rPr>
                <w:rFonts w:ascii="Calibri" w:hAnsi="Calibri"/>
                <w:sz w:val="18"/>
              </w:rPr>
              <w:t>Use appropriate strength, cardio, mobility, and balance work; earn intensity through consistency and form.</w:t>
            </w:r>
          </w:p>
        </w:tc>
      </w:tr>
      <w:tr>
        <w:trPr>
          <w:cantSplit/>
        </w:trPr>
        <w:tc>
          <w:tcPr>
            <w:tcW w:type="dxa" w:w="650"/>
            <w:tcMar>
              <w:top w:w="80" w:type="dxa"/>
              <w:start w:w="120" w:type="dxa"/>
              <w:bottom w:w="80" w:type="dxa"/>
              <w:end w:w="120" w:type="dxa"/>
            </w:tcMar>
            <w:vAlign w:val="center"/>
          </w:tcPr>
          <w:p>
            <w:pPr>
              <w:keepNext w:val="0"/>
              <w:spacing w:before="0" w:after="0" w:line="269" w:lineRule="auto"/>
            </w:pPr>
            <w:r>
              <w:rPr>
                <w:rFonts w:ascii="Calibri" w:hAnsi="Calibri"/>
                <w:sz w:val="18"/>
              </w:rPr>
              <w:t>E</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Eat with wisdom</w:t>
            </w:r>
          </w:p>
        </w:tc>
        <w:tc>
          <w:tcPr>
            <w:tcW w:type="dxa" w:w="6210"/>
            <w:tcMar>
              <w:top w:w="80" w:type="dxa"/>
              <w:start w:w="120" w:type="dxa"/>
              <w:bottom w:w="80" w:type="dxa"/>
              <w:end w:w="120" w:type="dxa"/>
            </w:tcMar>
            <w:vAlign w:val="center"/>
          </w:tcPr>
          <w:p>
            <w:pPr>
              <w:keepNext w:val="0"/>
              <w:spacing w:before="0" w:after="0" w:line="269" w:lineRule="auto"/>
            </w:pPr>
            <w:r>
              <w:rPr>
                <w:rFonts w:ascii="Calibri" w:hAnsi="Calibri"/>
                <w:sz w:val="18"/>
              </w:rPr>
              <w:t>Build most meals from whole, nutrient-dense foods; scale portions to needs; avoid extremes and gimmicks.</w:t>
            </w:r>
          </w:p>
        </w:tc>
      </w:tr>
      <w:tr>
        <w:trPr>
          <w:cantSplit/>
        </w:trPr>
        <w:tc>
          <w:tcPr>
            <w:tcW w:type="dxa" w:w="650"/>
            <w:tcMar>
              <w:top w:w="80" w:type="dxa"/>
              <w:start w:w="120" w:type="dxa"/>
              <w:bottom w:w="80" w:type="dxa"/>
              <w:end w:w="120" w:type="dxa"/>
            </w:tcMar>
            <w:vAlign w:val="center"/>
          </w:tcPr>
          <w:p>
            <w:pPr>
              <w:keepNext w:val="0"/>
              <w:spacing w:before="0" w:after="0" w:line="269" w:lineRule="auto"/>
            </w:pPr>
            <w:r>
              <w:rPr>
                <w:rFonts w:ascii="Calibri" w:hAnsi="Calibri"/>
                <w:sz w:val="18"/>
              </w:rPr>
              <w:t>W</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Walk and move daily</w:t>
            </w:r>
          </w:p>
        </w:tc>
        <w:tc>
          <w:tcPr>
            <w:tcW w:type="dxa" w:w="6210"/>
            <w:tcMar>
              <w:top w:w="80" w:type="dxa"/>
              <w:start w:w="120" w:type="dxa"/>
              <w:bottom w:w="80" w:type="dxa"/>
              <w:end w:w="120" w:type="dxa"/>
            </w:tcMar>
            <w:vAlign w:val="center"/>
          </w:tcPr>
          <w:p>
            <w:pPr>
              <w:keepNext w:val="0"/>
              <w:spacing w:before="0" w:after="0" w:line="269" w:lineRule="auto"/>
            </w:pPr>
            <w:r>
              <w:rPr>
                <w:rFonts w:ascii="Calibri" w:hAnsi="Calibri"/>
                <w:sz w:val="18"/>
              </w:rPr>
              <w:t>Reduce unnecessary sitting and use ordinary movement to support health beyond formal workouts.</w:t>
            </w:r>
          </w:p>
        </w:tc>
      </w:tr>
      <w:tr>
        <w:trPr>
          <w:cantSplit/>
        </w:trPr>
        <w:tc>
          <w:tcPr>
            <w:tcW w:type="dxa" w:w="650"/>
            <w:tcMar>
              <w:top w:w="80" w:type="dxa"/>
              <w:start w:w="120" w:type="dxa"/>
              <w:bottom w:w="80" w:type="dxa"/>
              <w:end w:w="120" w:type="dxa"/>
            </w:tcMar>
            <w:vAlign w:val="center"/>
          </w:tcPr>
          <w:p>
            <w:pPr>
              <w:keepNext w:val="0"/>
              <w:spacing w:before="0" w:after="0" w:line="269" w:lineRule="auto"/>
            </w:pPr>
            <w:r>
              <w:rPr>
                <w:rFonts w:ascii="Calibri" w:hAnsi="Calibri"/>
                <w:sz w:val="18"/>
              </w:rPr>
              <w:t>A</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Account for habits</w:t>
            </w:r>
          </w:p>
        </w:tc>
        <w:tc>
          <w:tcPr>
            <w:tcW w:type="dxa" w:w="6210"/>
            <w:tcMar>
              <w:top w:w="80" w:type="dxa"/>
              <w:start w:w="120" w:type="dxa"/>
              <w:bottom w:w="80" w:type="dxa"/>
              <w:end w:w="120" w:type="dxa"/>
            </w:tcMar>
            <w:vAlign w:val="center"/>
          </w:tcPr>
          <w:p>
            <w:pPr>
              <w:keepNext w:val="0"/>
              <w:spacing w:before="0" w:after="0" w:line="269" w:lineRule="auto"/>
            </w:pPr>
            <w:r>
              <w:rPr>
                <w:rFonts w:ascii="Calibri" w:hAnsi="Calibri"/>
                <w:sz w:val="18"/>
              </w:rPr>
              <w:t>Track behaviors, review patterns, use supportive accountability, and adjust without shame.</w:t>
            </w:r>
          </w:p>
        </w:tc>
      </w:tr>
      <w:tr>
        <w:trPr>
          <w:cantSplit/>
        </w:trPr>
        <w:tc>
          <w:tcPr>
            <w:tcW w:type="dxa" w:w="650"/>
            <w:tcMar>
              <w:top w:w="80" w:type="dxa"/>
              <w:start w:w="120" w:type="dxa"/>
              <w:bottom w:w="80" w:type="dxa"/>
              <w:end w:w="120" w:type="dxa"/>
            </w:tcMar>
            <w:vAlign w:val="center"/>
          </w:tcPr>
          <w:p>
            <w:pPr>
              <w:keepNext w:val="0"/>
              <w:spacing w:before="0" w:after="0" w:line="269" w:lineRule="auto"/>
            </w:pPr>
            <w:r>
              <w:rPr>
                <w:rFonts w:ascii="Calibri" w:hAnsi="Calibri"/>
                <w:sz w:val="18"/>
              </w:rPr>
              <w:t>R</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Recover fully</w:t>
            </w:r>
          </w:p>
        </w:tc>
        <w:tc>
          <w:tcPr>
            <w:tcW w:type="dxa" w:w="6210"/>
            <w:tcMar>
              <w:top w:w="80" w:type="dxa"/>
              <w:start w:w="120" w:type="dxa"/>
              <w:bottom w:w="80" w:type="dxa"/>
              <w:end w:w="120" w:type="dxa"/>
            </w:tcMar>
            <w:vAlign w:val="center"/>
          </w:tcPr>
          <w:p>
            <w:pPr>
              <w:keepNext w:val="0"/>
              <w:spacing w:before="0" w:after="0" w:line="269" w:lineRule="auto"/>
            </w:pPr>
            <w:r>
              <w:rPr>
                <w:rFonts w:ascii="Calibri" w:hAnsi="Calibri"/>
                <w:sz w:val="18"/>
              </w:rPr>
              <w:t>Protect sleep, hydration, stress management, rest, medical follow-up, and recovery between sessions.</w:t>
            </w:r>
          </w:p>
        </w:tc>
      </w:tr>
      <w:tr>
        <w:trPr>
          <w:cantSplit/>
        </w:trPr>
        <w:tc>
          <w:tcPr>
            <w:tcW w:type="dxa" w:w="650"/>
            <w:tcMar>
              <w:top w:w="80" w:type="dxa"/>
              <w:start w:w="120" w:type="dxa"/>
              <w:bottom w:w="80" w:type="dxa"/>
              <w:end w:w="120" w:type="dxa"/>
            </w:tcMar>
            <w:vAlign w:val="center"/>
          </w:tcPr>
          <w:p>
            <w:pPr>
              <w:keepNext w:val="0"/>
              <w:spacing w:before="0" w:after="0" w:line="269" w:lineRule="auto"/>
            </w:pPr>
            <w:r>
              <w:rPr>
                <w:rFonts w:ascii="Calibri" w:hAnsi="Calibri"/>
                <w:sz w:val="18"/>
              </w:rPr>
              <w:t>D</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Disciple the lifestyle</w:t>
            </w:r>
          </w:p>
        </w:tc>
        <w:tc>
          <w:tcPr>
            <w:tcW w:type="dxa" w:w="6210"/>
            <w:tcMar>
              <w:top w:w="80" w:type="dxa"/>
              <w:start w:w="120" w:type="dxa"/>
              <w:bottom w:w="80" w:type="dxa"/>
              <w:end w:w="120" w:type="dxa"/>
            </w:tcMar>
            <w:vAlign w:val="center"/>
          </w:tcPr>
          <w:p>
            <w:pPr>
              <w:keepNext w:val="0"/>
              <w:spacing w:before="0" w:after="0" w:line="269" w:lineRule="auto"/>
            </w:pPr>
            <w:r>
              <w:rPr>
                <w:rFonts w:ascii="Calibri" w:hAnsi="Calibri"/>
                <w:sz w:val="18"/>
              </w:rPr>
              <w:t>Model healthy habits, teach the next generation, and build a church culture that supports stewardship.</w:t>
            </w:r>
          </w:p>
        </w:tc>
      </w:tr>
    </w:tbl>
    <w:p>
      <w:pPr>
        <w:spacing w:after="40"/>
      </w:pPr>
    </w:p>
    <w:p>
      <w:r>
        <w:br w:type="page"/>
      </w:r>
    </w:p>
    <w:p>
      <w:pPr>
        <w:pStyle w:val="Heading2"/>
      </w:pPr>
      <w:r>
        <w:t>The Weekly Stewardship Scorecard</w:t>
      </w:r>
    </w:p>
    <w:p>
      <w:pPr>
        <w:keepNext w:val="0"/>
        <w:spacing w:before="0" w:after="120" w:line="300" w:lineRule="auto"/>
      </w:pPr>
      <w:r>
        <w:rPr>
          <w:rFonts w:ascii="Calibri" w:hAnsi="Calibri"/>
          <w:i w:val="0"/>
        </w:rPr>
        <w:t>Score each category from 0 to 2 at the end of the week: 0 means neglected, 1 means partially practiced, and 2 means practiced consistently. Fourteen is not perfection; it is a conversation with the truth. Choose the lowest category as the next week’s emphasis.</w:t>
      </w:r>
    </w:p>
    <w:tbl>
      <w:tblPr>
        <w:tblStyle w:val="TableGrid"/>
        <w:tblW w:type="dxa" w:w="9360"/>
        <w:jc w:val="left"/>
        <w:tblLayout w:type="fixed"/>
        <w:tblLook w:firstColumn="1" w:firstRow="1" w:lastColumn="0" w:lastRow="0" w:noHBand="0" w:noVBand="1" w:val="04A0"/>
        <w:tblInd w:w="120" w:type="dxa"/>
      </w:tblPr>
      <w:tblGrid>
        <w:gridCol w:w="2600"/>
        <w:gridCol w:w="2250"/>
        <w:gridCol w:w="2250"/>
        <w:gridCol w:w="2260"/>
      </w:tblGrid>
      <w:tr>
        <w:trPr>
          <w:tblHeader/>
          <w:cantSplit/>
        </w:trPr>
        <w:tc>
          <w:tcPr>
            <w:tcW w:type="dxa" w:w="26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Category</w:t>
            </w:r>
          </w:p>
        </w:tc>
        <w:tc>
          <w:tcPr>
            <w:tcW w:type="dxa" w:w="225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0</w:t>
            </w:r>
          </w:p>
        </w:tc>
        <w:tc>
          <w:tcPr>
            <w:tcW w:type="dxa" w:w="225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1</w:t>
            </w:r>
          </w:p>
        </w:tc>
        <w:tc>
          <w:tcPr>
            <w:tcW w:type="dxa" w:w="22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2</w:t>
            </w:r>
          </w:p>
        </w:tc>
      </w:tr>
      <w:tr>
        <w:trPr>
          <w:cantSplit/>
        </w:trPr>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t>Truth</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Avoided</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Noted some data</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Reviewed habits and plan</w:t>
            </w:r>
          </w:p>
        </w:tc>
      </w:tr>
      <w:tr>
        <w:trPr>
          <w:cantSplit/>
        </w:trPr>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t>Training</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No planned sessions</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Some sessions</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Completed planned sessions</w:t>
            </w:r>
          </w:p>
        </w:tc>
      </w:tr>
      <w:tr>
        <w:trPr>
          <w:cantSplit/>
        </w:trPr>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t>Eating</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Mostly reactive</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Mixed</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Mostly planned and balanced</w:t>
            </w:r>
          </w:p>
        </w:tc>
      </w:tr>
      <w:tr>
        <w:trPr>
          <w:cantSplit/>
        </w:trPr>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t>Walking/movement</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Very sedentary</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Some movement</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Daily movement practiced</w:t>
            </w:r>
          </w:p>
        </w:tc>
      </w:tr>
      <w:tr>
        <w:trPr>
          <w:cantSplit/>
        </w:trPr>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t>Accountability</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Hidden/isolated</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Inconsistent</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Tracked and connected</w:t>
            </w:r>
          </w:p>
        </w:tc>
      </w:tr>
      <w:tr>
        <w:trPr>
          <w:cantSplit/>
        </w:trPr>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t>Recovery</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Neglected</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Mixed</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Sleep/rest/hydration protected</w:t>
            </w:r>
          </w:p>
        </w:tc>
      </w:tr>
      <w:tr>
        <w:trPr>
          <w:cantSplit/>
        </w:trPr>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t>Disciple</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No modeling</w:t>
            </w:r>
          </w:p>
        </w:tc>
        <w:tc>
          <w:tcPr>
            <w:tcW w:type="dxa" w:w="2250"/>
            <w:tcMar>
              <w:top w:w="80" w:type="dxa"/>
              <w:start w:w="120" w:type="dxa"/>
              <w:bottom w:w="80" w:type="dxa"/>
              <w:end w:w="120" w:type="dxa"/>
            </w:tcMar>
            <w:vAlign w:val="center"/>
          </w:tcPr>
          <w:p>
            <w:pPr>
              <w:keepNext w:val="0"/>
              <w:spacing w:before="0" w:after="0" w:line="269" w:lineRule="auto"/>
            </w:pPr>
            <w:r>
              <w:rPr>
                <w:rFonts w:ascii="Calibri" w:hAnsi="Calibri"/>
                <w:sz w:val="18"/>
              </w:rPr>
              <w:t>Private only</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Encouraged or equipped someone</w:t>
            </w:r>
          </w:p>
        </w:tc>
      </w:tr>
    </w:tbl>
    <w:p>
      <w:pPr>
        <w:spacing w:after="40"/>
      </w:pPr>
    </w:p>
    <w:p>
      <w:r>
        <w:br w:type="page"/>
      </w:r>
    </w:p>
    <w:p>
      <w:pPr>
        <w:pStyle w:val="Heading1"/>
      </w:pPr>
      <w:r>
        <w:t>Starting-Line Readiness Check</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CECEC"/>
          </w:tcPr>
          <w:p>
            <w:pPr>
              <w:keepNext w:val="0"/>
              <w:spacing w:before="0" w:after="60" w:line="300" w:lineRule="auto"/>
            </w:pPr>
            <w:r>
              <w:rPr>
                <w:rFonts w:ascii="Calibri" w:hAnsi="Calibri"/>
                <w:b/>
                <w:caps/>
                <w:color w:val="9B1C1C"/>
                <w:sz w:val="18"/>
              </w:rPr>
              <w:t>USE PROFESSIONAL JUDGMENT</w:t>
            </w:r>
          </w:p>
          <w:p>
            <w:pPr>
              <w:keepNext w:val="0"/>
              <w:spacing w:before="0" w:after="0" w:line="300" w:lineRule="auto"/>
            </w:pPr>
            <w:r>
              <w:rPr>
                <w:rFonts w:ascii="Calibri" w:hAnsi="Calibri"/>
                <w:color w:val="202522"/>
                <w:sz w:val="21"/>
              </w:rPr>
              <w:t>This checklist does not replace a medical screening instrument or clinical evaluation. A ‘yes’ answer means pause and seek appropriate guidance before increasing intensity—not that movement is forbidden.</w:t>
            </w:r>
          </w:p>
        </w:tc>
      </w:tr>
    </w:tbl>
    <w:p>
      <w:pPr>
        <w:spacing w:after="40"/>
      </w:pPr>
    </w:p>
    <w:p>
      <w:pPr>
        <w:pStyle w:val="Heading2"/>
      </w:pPr>
      <w:r>
        <w:t>Get medical guidance before training hard if any apply</w:t>
      </w:r>
    </w:p>
    <w:p>
      <w:pPr>
        <w:keepNext w:val="0"/>
        <w:numPr>
          <w:ilvl w:val="0"/>
          <w:numId w:val="10"/>
        </w:numPr>
        <w:spacing w:before="0" w:after="80" w:line="300" w:lineRule="auto"/>
      </w:pPr>
      <w:r>
        <w:rPr>
          <w:rFonts w:ascii="Calibri" w:hAnsi="Calibri"/>
        </w:rPr>
        <w:t>Chest pain or pressure at rest or with exertion; unexplained fainting; unusual breathlessness; known heart, lung, kidney, vascular, or metabolic disease.</w:t>
      </w:r>
    </w:p>
    <w:p>
      <w:pPr>
        <w:keepNext w:val="0"/>
        <w:numPr>
          <w:ilvl w:val="0"/>
          <w:numId w:val="10"/>
        </w:numPr>
        <w:spacing w:before="0" w:after="80" w:line="300" w:lineRule="auto"/>
      </w:pPr>
      <w:r>
        <w:rPr>
          <w:rFonts w:ascii="Calibri" w:hAnsi="Calibri"/>
        </w:rPr>
        <w:t>Uncontrolled blood pressure or blood sugar; medication that changes exercise response; recent hospitalization, surgery, or significant infection.</w:t>
      </w:r>
    </w:p>
    <w:p>
      <w:pPr>
        <w:keepNext w:val="0"/>
        <w:numPr>
          <w:ilvl w:val="0"/>
          <w:numId w:val="10"/>
        </w:numPr>
        <w:spacing w:before="0" w:after="80" w:line="300" w:lineRule="auto"/>
      </w:pPr>
      <w:r>
        <w:rPr>
          <w:rFonts w:ascii="Calibri" w:hAnsi="Calibri"/>
        </w:rPr>
        <w:t>New neurological symptoms, repeated falls, severe balance problems, unexplained weakness, or rapidly worsening mobility.</w:t>
      </w:r>
    </w:p>
    <w:p>
      <w:pPr>
        <w:keepNext w:val="0"/>
        <w:numPr>
          <w:ilvl w:val="0"/>
          <w:numId w:val="10"/>
        </w:numPr>
        <w:spacing w:before="0" w:after="80" w:line="300" w:lineRule="auto"/>
      </w:pPr>
      <w:r>
        <w:rPr>
          <w:rFonts w:ascii="Calibri" w:hAnsi="Calibri"/>
        </w:rPr>
        <w:t>Pregnancy with complications, uncertain postpartum readiness, pelvic-floor symptoms, or a clinician’s restriction.</w:t>
      </w:r>
    </w:p>
    <w:p>
      <w:pPr>
        <w:keepNext w:val="0"/>
        <w:numPr>
          <w:ilvl w:val="0"/>
          <w:numId w:val="10"/>
        </w:numPr>
        <w:spacing w:before="0" w:after="80" w:line="300" w:lineRule="auto"/>
      </w:pPr>
      <w:r>
        <w:rPr>
          <w:rFonts w:ascii="Calibri" w:hAnsi="Calibri"/>
        </w:rPr>
        <w:t>Sharp or worsening pain, swollen or unstable joints, suspected fracture, or an injury that changes normal movement.</w:t>
      </w:r>
    </w:p>
    <w:p>
      <w:pPr>
        <w:keepNext w:val="0"/>
        <w:numPr>
          <w:ilvl w:val="0"/>
          <w:numId w:val="10"/>
        </w:numPr>
        <w:spacing w:before="0" w:after="80" w:line="300" w:lineRule="auto"/>
      </w:pPr>
      <w:r>
        <w:rPr>
          <w:rFonts w:ascii="Calibri" w:hAnsi="Calibri"/>
        </w:rPr>
        <w:t>A history or current signs of an eating disorder, compulsive exercise, or severe depression that affects eating and self-care.</w:t>
      </w:r>
    </w:p>
    <w:p>
      <w:pPr>
        <w:pStyle w:val="Heading2"/>
      </w:pPr>
      <w:r>
        <w:t>Record the baseline that fits the person</w:t>
      </w:r>
    </w:p>
    <w:p>
      <w:pPr>
        <w:keepNext w:val="0"/>
        <w:numPr>
          <w:ilvl w:val="0"/>
          <w:numId w:val="10"/>
        </w:numPr>
        <w:spacing w:before="0" w:after="80" w:line="300" w:lineRule="auto"/>
      </w:pPr>
      <w:r>
        <w:rPr>
          <w:rFonts w:ascii="Calibri" w:hAnsi="Calibri"/>
        </w:rPr>
        <w:t>Medical: recent physical, diagnoses, medications, blood pressure, clinician restrictions, and emergency plan when relevant.</w:t>
      </w:r>
    </w:p>
    <w:p>
      <w:pPr>
        <w:keepNext w:val="0"/>
        <w:numPr>
          <w:ilvl w:val="0"/>
          <w:numId w:val="10"/>
        </w:numPr>
        <w:spacing w:before="0" w:after="80" w:line="300" w:lineRule="auto"/>
      </w:pPr>
      <w:r>
        <w:rPr>
          <w:rFonts w:ascii="Calibri" w:hAnsi="Calibri"/>
        </w:rPr>
        <w:t>Behavior: average sleep, daily sitting, usual beverages, meal pattern, stress, tobacco/alcohol use, and current activity.</w:t>
      </w:r>
    </w:p>
    <w:p>
      <w:pPr>
        <w:keepNext w:val="0"/>
        <w:numPr>
          <w:ilvl w:val="0"/>
          <w:numId w:val="10"/>
        </w:numPr>
        <w:spacing w:before="0" w:after="80" w:line="300" w:lineRule="auto"/>
      </w:pPr>
      <w:r>
        <w:rPr>
          <w:rFonts w:ascii="Calibri" w:hAnsi="Calibri"/>
        </w:rPr>
        <w:t>Function: comfortable walking time, sit-to-stand ability, stairs, floor transfer, carrying ability, balance, and pain-free range of motion.</w:t>
      </w:r>
    </w:p>
    <w:p>
      <w:pPr>
        <w:keepNext w:val="0"/>
        <w:numPr>
          <w:ilvl w:val="0"/>
          <w:numId w:val="10"/>
        </w:numPr>
        <w:spacing w:before="0" w:after="80" w:line="300" w:lineRule="auto"/>
      </w:pPr>
      <w:r>
        <w:rPr>
          <w:rFonts w:ascii="Calibri" w:hAnsi="Calibri"/>
        </w:rPr>
        <w:t>Body measures: weight and waist only when useful and emotionally safe; use the same conditions for repeat measurements.</w:t>
      </w:r>
    </w:p>
    <w:p>
      <w:pPr>
        <w:keepNext w:val="0"/>
        <w:numPr>
          <w:ilvl w:val="0"/>
          <w:numId w:val="10"/>
        </w:numPr>
        <w:spacing w:before="0" w:after="80" w:line="300" w:lineRule="auto"/>
      </w:pPr>
      <w:r>
        <w:rPr>
          <w:rFonts w:ascii="Calibri" w:hAnsi="Calibri"/>
        </w:rPr>
        <w:t>Performance: exercises completed with good form, not maximum-effort tests for an untrained person.</w:t>
      </w:r>
    </w:p>
    <w:p>
      <w:pPr>
        <w:keepNext w:val="0"/>
        <w:spacing w:before="0" w:after="120" w:line="300" w:lineRule="auto"/>
      </w:pPr>
      <w:r>
        <w:rPr>
          <w:rFonts w:ascii="Calibri" w:hAnsi="Calibri"/>
          <w:i w:val="0"/>
        </w:rPr>
        <w:t>For adults seeking weight loss, the CDC notes that gradual loss—about one to two pounds per week—is more likely to be maintained, and even modest loss may improve blood pressure, cholesterol, and blood sugar. This is general guidance, not a mandatory pace for every person.</w:t>
      </w:r>
    </w:p>
    <w:p>
      <w:pPr>
        <w:pStyle w:val="Heading1"/>
      </w:pPr>
      <w:r>
        <w:t>The Training Standard</w:t>
      </w:r>
    </w:p>
    <w:p>
      <w:pPr>
        <w:keepNext w:val="0"/>
        <w:spacing w:before="0" w:after="120" w:line="300" w:lineRule="auto"/>
      </w:pPr>
      <w:r>
        <w:rPr>
          <w:rFonts w:ascii="Calibri" w:hAnsi="Calibri"/>
          <w:i w:val="0"/>
        </w:rPr>
        <w:t>Current U.S. physical-activity guidance recommends that adults move more and sit less, work toward 150 to 300 minutes of moderate-intensity aerobic activity each week, and perform muscle-strengthening activity at least two days per week. Youth ages 6–17 need at least 60 minutes of moderate-to-vigorous activity daily. Older adults also need balance work and should be as active as their conditions allow.</w:t>
      </w:r>
    </w:p>
    <w:p>
      <w:pPr>
        <w:keepNext w:val="0"/>
        <w:spacing w:before="0" w:after="120" w:line="300" w:lineRule="auto"/>
      </w:pPr>
      <w:r>
        <w:rPr>
          <w:rFonts w:ascii="Calibri" w:hAnsi="Calibri"/>
          <w:i w:val="0"/>
        </w:rPr>
        <w:t>Those numbers are destinations, not entry requirements. A sedentary person may begin with five or ten minutes. The first victory is safe repetition. Volume and intensity rise only as joints, technique, recovery, and confidence allow.</w:t>
      </w:r>
    </w:p>
    <w:p>
      <w:pPr>
        <w:pStyle w:val="Heading2"/>
      </w:pPr>
      <w:r>
        <w:t>The Seven Foundational Patterns</w:t>
      </w:r>
    </w:p>
    <w:tbl>
      <w:tblPr>
        <w:tblStyle w:val="TableGrid"/>
        <w:tblW w:type="dxa" w:w="9360"/>
        <w:jc w:val="left"/>
        <w:tblLayout w:type="fixed"/>
        <w:tblLook w:firstColumn="1" w:firstRow="1" w:lastColumn="0" w:lastRow="0" w:noHBand="0" w:noVBand="1" w:val="04A0"/>
        <w:tblInd w:w="120" w:type="dxa"/>
      </w:tblPr>
      <w:tblGrid>
        <w:gridCol w:w="1600"/>
        <w:gridCol w:w="3550"/>
        <w:gridCol w:w="4210"/>
      </w:tblGrid>
      <w:tr>
        <w:trPr>
          <w:tblHeader/>
          <w:cantSplit/>
        </w:trPr>
        <w:tc>
          <w:tcPr>
            <w:tcW w:type="dxa" w:w="16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Pattern</w:t>
            </w:r>
          </w:p>
        </w:tc>
        <w:tc>
          <w:tcPr>
            <w:tcW w:type="dxa" w:w="355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Everyday purpose</w:t>
            </w:r>
          </w:p>
        </w:tc>
        <w:tc>
          <w:tcPr>
            <w:tcW w:type="dxa" w:w="421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Examples</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Squat</w:t>
            </w:r>
          </w:p>
        </w:tc>
        <w:tc>
          <w:tcPr>
            <w:tcW w:type="dxa" w:w="3550"/>
            <w:tcMar>
              <w:top w:w="80" w:type="dxa"/>
              <w:start w:w="120" w:type="dxa"/>
              <w:bottom w:w="80" w:type="dxa"/>
              <w:end w:w="120" w:type="dxa"/>
            </w:tcMar>
            <w:vAlign w:val="center"/>
          </w:tcPr>
          <w:p>
            <w:pPr>
              <w:keepNext w:val="0"/>
              <w:spacing w:before="0" w:after="0" w:line="269" w:lineRule="auto"/>
            </w:pPr>
            <w:r>
              <w:rPr>
                <w:rFonts w:ascii="Calibri" w:hAnsi="Calibri"/>
                <w:sz w:val="18"/>
              </w:rPr>
              <w:t>Sit and stand; lower the body</w:t>
            </w:r>
          </w:p>
        </w:tc>
        <w:tc>
          <w:tcPr>
            <w:tcW w:type="dxa" w:w="4210"/>
            <w:tcMar>
              <w:top w:w="80" w:type="dxa"/>
              <w:start w:w="120" w:type="dxa"/>
              <w:bottom w:w="80" w:type="dxa"/>
              <w:end w:w="120" w:type="dxa"/>
            </w:tcMar>
            <w:vAlign w:val="center"/>
          </w:tcPr>
          <w:p>
            <w:pPr>
              <w:keepNext w:val="0"/>
              <w:spacing w:before="0" w:after="0" w:line="269" w:lineRule="auto"/>
            </w:pPr>
            <w:r>
              <w:rPr>
                <w:rFonts w:ascii="Calibri" w:hAnsi="Calibri"/>
                <w:sz w:val="18"/>
              </w:rPr>
              <w:t>Chair squat, goblet squat, leg press</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Hinge</w:t>
            </w:r>
          </w:p>
        </w:tc>
        <w:tc>
          <w:tcPr>
            <w:tcW w:type="dxa" w:w="3550"/>
            <w:tcMar>
              <w:top w:w="80" w:type="dxa"/>
              <w:start w:w="120" w:type="dxa"/>
              <w:bottom w:w="80" w:type="dxa"/>
              <w:end w:w="120" w:type="dxa"/>
            </w:tcMar>
            <w:vAlign w:val="center"/>
          </w:tcPr>
          <w:p>
            <w:pPr>
              <w:keepNext w:val="0"/>
              <w:spacing w:before="0" w:after="0" w:line="269" w:lineRule="auto"/>
            </w:pPr>
            <w:r>
              <w:rPr>
                <w:rFonts w:ascii="Calibri" w:hAnsi="Calibri"/>
                <w:sz w:val="18"/>
              </w:rPr>
              <w:t>Bend through the hips; lift safely</w:t>
            </w:r>
          </w:p>
        </w:tc>
        <w:tc>
          <w:tcPr>
            <w:tcW w:type="dxa" w:w="4210"/>
            <w:tcMar>
              <w:top w:w="80" w:type="dxa"/>
              <w:start w:w="120" w:type="dxa"/>
              <w:bottom w:w="80" w:type="dxa"/>
              <w:end w:w="120" w:type="dxa"/>
            </w:tcMar>
            <w:vAlign w:val="center"/>
          </w:tcPr>
          <w:p>
            <w:pPr>
              <w:keepNext w:val="0"/>
              <w:spacing w:before="0" w:after="0" w:line="269" w:lineRule="auto"/>
            </w:pPr>
            <w:r>
              <w:rPr>
                <w:rFonts w:ascii="Calibri" w:hAnsi="Calibri"/>
                <w:sz w:val="18"/>
              </w:rPr>
              <w:t>Hip hinge, glute bridge, deadlift pattern</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Push</w:t>
            </w:r>
          </w:p>
        </w:tc>
        <w:tc>
          <w:tcPr>
            <w:tcW w:type="dxa" w:w="3550"/>
            <w:tcMar>
              <w:top w:w="80" w:type="dxa"/>
              <w:start w:w="120" w:type="dxa"/>
              <w:bottom w:w="80" w:type="dxa"/>
              <w:end w:w="120" w:type="dxa"/>
            </w:tcMar>
            <w:vAlign w:val="center"/>
          </w:tcPr>
          <w:p>
            <w:pPr>
              <w:keepNext w:val="0"/>
              <w:spacing w:before="0" w:after="0" w:line="269" w:lineRule="auto"/>
            </w:pPr>
            <w:r>
              <w:rPr>
                <w:rFonts w:ascii="Calibri" w:hAnsi="Calibri"/>
                <w:sz w:val="18"/>
              </w:rPr>
              <w:t>Move an object away</w:t>
            </w:r>
          </w:p>
        </w:tc>
        <w:tc>
          <w:tcPr>
            <w:tcW w:type="dxa" w:w="4210"/>
            <w:tcMar>
              <w:top w:w="80" w:type="dxa"/>
              <w:start w:w="120" w:type="dxa"/>
              <w:bottom w:w="80" w:type="dxa"/>
              <w:end w:w="120" w:type="dxa"/>
            </w:tcMar>
            <w:vAlign w:val="center"/>
          </w:tcPr>
          <w:p>
            <w:pPr>
              <w:keepNext w:val="0"/>
              <w:spacing w:before="0" w:after="0" w:line="269" w:lineRule="auto"/>
            </w:pPr>
            <w:r>
              <w:rPr>
                <w:rFonts w:ascii="Calibri" w:hAnsi="Calibri"/>
                <w:sz w:val="18"/>
              </w:rPr>
              <w:t>Wall push-up, bench press, overhead press</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Pull</w:t>
            </w:r>
          </w:p>
        </w:tc>
        <w:tc>
          <w:tcPr>
            <w:tcW w:type="dxa" w:w="3550"/>
            <w:tcMar>
              <w:top w:w="80" w:type="dxa"/>
              <w:start w:w="120" w:type="dxa"/>
              <w:bottom w:w="80" w:type="dxa"/>
              <w:end w:w="120" w:type="dxa"/>
            </w:tcMar>
            <w:vAlign w:val="center"/>
          </w:tcPr>
          <w:p>
            <w:pPr>
              <w:keepNext w:val="0"/>
              <w:spacing w:before="0" w:after="0" w:line="269" w:lineRule="auto"/>
            </w:pPr>
            <w:r>
              <w:rPr>
                <w:rFonts w:ascii="Calibri" w:hAnsi="Calibri"/>
                <w:sz w:val="18"/>
              </w:rPr>
              <w:t>Bring an object toward you</w:t>
            </w:r>
          </w:p>
        </w:tc>
        <w:tc>
          <w:tcPr>
            <w:tcW w:type="dxa" w:w="4210"/>
            <w:tcMar>
              <w:top w:w="80" w:type="dxa"/>
              <w:start w:w="120" w:type="dxa"/>
              <w:bottom w:w="80" w:type="dxa"/>
              <w:end w:w="120" w:type="dxa"/>
            </w:tcMar>
            <w:vAlign w:val="center"/>
          </w:tcPr>
          <w:p>
            <w:pPr>
              <w:keepNext w:val="0"/>
              <w:spacing w:before="0" w:after="0" w:line="269" w:lineRule="auto"/>
            </w:pPr>
            <w:r>
              <w:rPr>
                <w:rFonts w:ascii="Calibri" w:hAnsi="Calibri"/>
                <w:sz w:val="18"/>
              </w:rPr>
              <w:t>Band row, cable row, pulldown</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Carry</w:t>
            </w:r>
          </w:p>
        </w:tc>
        <w:tc>
          <w:tcPr>
            <w:tcW w:type="dxa" w:w="3550"/>
            <w:tcMar>
              <w:top w:w="80" w:type="dxa"/>
              <w:start w:w="120" w:type="dxa"/>
              <w:bottom w:w="80" w:type="dxa"/>
              <w:end w:w="120" w:type="dxa"/>
            </w:tcMar>
            <w:vAlign w:val="center"/>
          </w:tcPr>
          <w:p>
            <w:pPr>
              <w:keepNext w:val="0"/>
              <w:spacing w:before="0" w:after="0" w:line="269" w:lineRule="auto"/>
            </w:pPr>
            <w:r>
              <w:rPr>
                <w:rFonts w:ascii="Calibri" w:hAnsi="Calibri"/>
                <w:sz w:val="18"/>
              </w:rPr>
              <w:t>Move load while staying organized</w:t>
            </w:r>
          </w:p>
        </w:tc>
        <w:tc>
          <w:tcPr>
            <w:tcW w:type="dxa" w:w="4210"/>
            <w:tcMar>
              <w:top w:w="80" w:type="dxa"/>
              <w:start w:w="120" w:type="dxa"/>
              <w:bottom w:w="80" w:type="dxa"/>
              <w:end w:w="120" w:type="dxa"/>
            </w:tcMar>
            <w:vAlign w:val="center"/>
          </w:tcPr>
          <w:p>
            <w:pPr>
              <w:keepNext w:val="0"/>
              <w:spacing w:before="0" w:after="0" w:line="269" w:lineRule="auto"/>
            </w:pPr>
            <w:r>
              <w:rPr>
                <w:rFonts w:ascii="Calibri" w:hAnsi="Calibri"/>
                <w:sz w:val="18"/>
              </w:rPr>
              <w:t>Farmer carry, suitcase carry, grocery carry</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Brace/rotate</w:t>
            </w:r>
          </w:p>
        </w:tc>
        <w:tc>
          <w:tcPr>
            <w:tcW w:type="dxa" w:w="3550"/>
            <w:tcMar>
              <w:top w:w="80" w:type="dxa"/>
              <w:start w:w="120" w:type="dxa"/>
              <w:bottom w:w="80" w:type="dxa"/>
              <w:end w:w="120" w:type="dxa"/>
            </w:tcMar>
            <w:vAlign w:val="center"/>
          </w:tcPr>
          <w:p>
            <w:pPr>
              <w:keepNext w:val="0"/>
              <w:spacing w:before="0" w:after="0" w:line="269" w:lineRule="auto"/>
            </w:pPr>
            <w:r>
              <w:rPr>
                <w:rFonts w:ascii="Calibri" w:hAnsi="Calibri"/>
                <w:sz w:val="18"/>
              </w:rPr>
              <w:t>Transfer force and resist unwanted motion</w:t>
            </w:r>
          </w:p>
        </w:tc>
        <w:tc>
          <w:tcPr>
            <w:tcW w:type="dxa" w:w="4210"/>
            <w:tcMar>
              <w:top w:w="80" w:type="dxa"/>
              <w:start w:w="120" w:type="dxa"/>
              <w:bottom w:w="80" w:type="dxa"/>
              <w:end w:w="120" w:type="dxa"/>
            </w:tcMar>
            <w:vAlign w:val="center"/>
          </w:tcPr>
          <w:p>
            <w:pPr>
              <w:keepNext w:val="0"/>
              <w:spacing w:before="0" w:after="0" w:line="269" w:lineRule="auto"/>
            </w:pPr>
            <w:r>
              <w:rPr>
                <w:rFonts w:ascii="Calibri" w:hAnsi="Calibri"/>
                <w:sz w:val="18"/>
              </w:rPr>
              <w:t>Bird dog, dead bug, Pallof press</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Locomotion</w:t>
            </w:r>
          </w:p>
        </w:tc>
        <w:tc>
          <w:tcPr>
            <w:tcW w:type="dxa" w:w="3550"/>
            <w:tcMar>
              <w:top w:w="80" w:type="dxa"/>
              <w:start w:w="120" w:type="dxa"/>
              <w:bottom w:w="80" w:type="dxa"/>
              <w:end w:w="120" w:type="dxa"/>
            </w:tcMar>
            <w:vAlign w:val="center"/>
          </w:tcPr>
          <w:p>
            <w:pPr>
              <w:keepNext w:val="0"/>
              <w:spacing w:before="0" w:after="0" w:line="269" w:lineRule="auto"/>
            </w:pPr>
            <w:r>
              <w:rPr>
                <w:rFonts w:ascii="Calibri" w:hAnsi="Calibri"/>
                <w:sz w:val="18"/>
              </w:rPr>
              <w:t>Travel through space</w:t>
            </w:r>
          </w:p>
        </w:tc>
        <w:tc>
          <w:tcPr>
            <w:tcW w:type="dxa" w:w="4210"/>
            <w:tcMar>
              <w:top w:w="80" w:type="dxa"/>
              <w:start w:w="120" w:type="dxa"/>
              <w:bottom w:w="80" w:type="dxa"/>
              <w:end w:w="120" w:type="dxa"/>
            </w:tcMar>
            <w:vAlign w:val="center"/>
          </w:tcPr>
          <w:p>
            <w:pPr>
              <w:keepNext w:val="0"/>
              <w:spacing w:before="0" w:after="0" w:line="269" w:lineRule="auto"/>
            </w:pPr>
            <w:r>
              <w:rPr>
                <w:rFonts w:ascii="Calibri" w:hAnsi="Calibri"/>
                <w:sz w:val="18"/>
              </w:rPr>
              <w:t>Walk, climb, cycle, swim, wheelchair roll</w:t>
            </w:r>
          </w:p>
        </w:tc>
      </w:tr>
    </w:tbl>
    <w:p>
      <w:pPr>
        <w:spacing w:after="40"/>
      </w:pPr>
    </w:p>
    <w:p>
      <w:pPr>
        <w:pStyle w:val="Heading2"/>
      </w:pPr>
      <w:r>
        <w:t>Intensity Without Confusion</w:t>
      </w:r>
    </w:p>
    <w:p>
      <w:pPr>
        <w:keepNext w:val="0"/>
        <w:numPr>
          <w:ilvl w:val="0"/>
          <w:numId w:val="10"/>
        </w:numPr>
        <w:spacing w:before="0" w:after="80" w:line="300" w:lineRule="auto"/>
      </w:pPr>
      <w:r>
        <w:rPr>
          <w:rFonts w:ascii="Calibri" w:hAnsi="Calibri"/>
        </w:rPr>
        <w:t>Easy (RPE 2–3 of 10): warm-up, recovery, comfortable conversation.</w:t>
      </w:r>
    </w:p>
    <w:p>
      <w:pPr>
        <w:keepNext w:val="0"/>
        <w:numPr>
          <w:ilvl w:val="0"/>
          <w:numId w:val="10"/>
        </w:numPr>
        <w:spacing w:before="0" w:after="80" w:line="300" w:lineRule="auto"/>
      </w:pPr>
      <w:r>
        <w:rPr>
          <w:rFonts w:ascii="Calibri" w:hAnsi="Calibri"/>
        </w:rPr>
        <w:t>Moderate (RPE 4–6): breathing is deeper, but short sentences remain possible; most beginner cardio lives here.</w:t>
      </w:r>
    </w:p>
    <w:p>
      <w:pPr>
        <w:keepNext w:val="0"/>
        <w:numPr>
          <w:ilvl w:val="0"/>
          <w:numId w:val="10"/>
        </w:numPr>
        <w:spacing w:before="0" w:after="80" w:line="300" w:lineRule="auto"/>
      </w:pPr>
      <w:r>
        <w:rPr>
          <w:rFonts w:ascii="Calibri" w:hAnsi="Calibri"/>
        </w:rPr>
        <w:t>Hard (RPE 7–8): demanding, limited conversation, used selectively after a base is established.</w:t>
      </w:r>
    </w:p>
    <w:p>
      <w:pPr>
        <w:keepNext w:val="0"/>
        <w:numPr>
          <w:ilvl w:val="0"/>
          <w:numId w:val="10"/>
        </w:numPr>
        <w:spacing w:before="0" w:after="80" w:line="300" w:lineRule="auto"/>
      </w:pPr>
      <w:r>
        <w:rPr>
          <w:rFonts w:ascii="Calibri" w:hAnsi="Calibri"/>
        </w:rPr>
        <w:t>Very hard or maximal (RPE 9–10): not required for general health and inappropriate for unscreened beginners.</w:t>
      </w:r>
    </w:p>
    <w:p>
      <w:pPr>
        <w:keepNext w:val="0"/>
        <w:spacing w:before="0" w:after="120" w:line="300" w:lineRule="auto"/>
      </w:pPr>
      <w:r>
        <w:rPr>
          <w:rFonts w:ascii="Calibri" w:hAnsi="Calibri"/>
          <w:i w:val="0"/>
        </w:rPr>
        <w:t>For strength sets, stop while one to three good repetitions still appear possible. When all prescribed sets reach the top of the repetition range with clean form and stable joints on two sessions, increase resistance slightly or choose a modestly harder variation. Never trade control for numbers.</w:t>
      </w:r>
    </w:p>
    <w:p>
      <w:r>
        <w:br w:type="page"/>
      </w:r>
    </w:p>
    <w:p>
      <w:pPr>
        <w:pStyle w:val="Heading1"/>
      </w:pPr>
      <w:r>
        <w:t>The 12-Week Foundation Plan</w:t>
      </w:r>
    </w:p>
    <w:p>
      <w:pPr>
        <w:keepNext w:val="0"/>
        <w:spacing w:before="0" w:after="120" w:line="300" w:lineRule="auto"/>
      </w:pPr>
      <w:r>
        <w:rPr>
          <w:rFonts w:ascii="Calibri" w:hAnsi="Calibri"/>
          <w:i w:val="0"/>
        </w:rPr>
        <w:t>This plan is the universal on-ramp for generally healthy adults who are new, returning, or inconsistent. It can be done at home with a chair and resistance band or in a gym with machines and dumbbells. Anyone with a relevant medical concern should obtain guidance first.</w:t>
      </w:r>
    </w:p>
    <w:tbl>
      <w:tblPr>
        <w:tblStyle w:val="TableGrid"/>
        <w:tblW w:type="dxa" w:w="9360"/>
        <w:jc w:val="left"/>
        <w:tblLayout w:type="fixed"/>
        <w:tblLook w:firstColumn="1" w:firstRow="1" w:lastColumn="0" w:lastRow="0" w:noHBand="0" w:noVBand="1" w:val="04A0"/>
        <w:tblInd w:w="120" w:type="dxa"/>
      </w:tblPr>
      <w:tblGrid>
        <w:gridCol w:w="1500"/>
        <w:gridCol w:w="900"/>
        <w:gridCol w:w="3150"/>
        <w:gridCol w:w="3810"/>
      </w:tblGrid>
      <w:tr>
        <w:trPr>
          <w:tblHeader/>
          <w:cantSplit/>
        </w:trPr>
        <w:tc>
          <w:tcPr>
            <w:tcW w:type="dxa" w:w="1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Phase</w:t>
            </w:r>
          </w:p>
        </w:tc>
        <w:tc>
          <w:tcPr>
            <w:tcW w:type="dxa" w:w="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Weeks</w:t>
            </w:r>
          </w:p>
        </w:tc>
        <w:tc>
          <w:tcPr>
            <w:tcW w:type="dxa" w:w="315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Strength</w:t>
            </w:r>
          </w:p>
        </w:tc>
        <w:tc>
          <w:tcPr>
            <w:tcW w:type="dxa" w:w="381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Cardio and daily movement</w:t>
            </w:r>
          </w:p>
        </w:tc>
      </w:tr>
      <w:tr>
        <w:trPr>
          <w:cantSplit/>
        </w:trPr>
        <w:tc>
          <w:tcPr>
            <w:tcW w:type="dxa" w:w="1500"/>
            <w:tcMar>
              <w:top w:w="80" w:type="dxa"/>
              <w:start w:w="120" w:type="dxa"/>
              <w:bottom w:w="80" w:type="dxa"/>
              <w:end w:w="120" w:type="dxa"/>
            </w:tcMar>
            <w:vAlign w:val="center"/>
          </w:tcPr>
          <w:p>
            <w:pPr>
              <w:keepNext w:val="0"/>
              <w:spacing w:before="0" w:after="0" w:line="269" w:lineRule="auto"/>
            </w:pPr>
            <w:r>
              <w:rPr>
                <w:rFonts w:ascii="Calibri" w:hAnsi="Calibri"/>
                <w:sz w:val="18"/>
              </w:rPr>
              <w:t>Begin</w:t>
            </w:r>
          </w:p>
        </w:tc>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1–4</w:t>
            </w:r>
          </w:p>
        </w:tc>
        <w:tc>
          <w:tcPr>
            <w:tcW w:type="dxa" w:w="3150"/>
            <w:tcMar>
              <w:top w:w="80" w:type="dxa"/>
              <w:start w:w="120" w:type="dxa"/>
              <w:bottom w:w="80" w:type="dxa"/>
              <w:end w:w="120" w:type="dxa"/>
            </w:tcMar>
            <w:vAlign w:val="center"/>
          </w:tcPr>
          <w:p>
            <w:pPr>
              <w:keepNext w:val="0"/>
              <w:spacing w:before="0" w:after="0" w:line="269" w:lineRule="auto"/>
            </w:pPr>
            <w:r>
              <w:rPr>
                <w:rFonts w:ascii="Calibri" w:hAnsi="Calibri"/>
                <w:sz w:val="18"/>
              </w:rPr>
              <w:t>2 full-body sessions; 1–2 sets; controlled form</w:t>
            </w:r>
          </w:p>
        </w:tc>
        <w:tc>
          <w:tcPr>
            <w:tcW w:type="dxa" w:w="3810"/>
            <w:tcMar>
              <w:top w:w="80" w:type="dxa"/>
              <w:start w:w="120" w:type="dxa"/>
              <w:bottom w:w="80" w:type="dxa"/>
              <w:end w:w="120" w:type="dxa"/>
            </w:tcMar>
            <w:vAlign w:val="center"/>
          </w:tcPr>
          <w:p>
            <w:pPr>
              <w:keepNext w:val="0"/>
              <w:spacing w:before="0" w:after="0" w:line="269" w:lineRule="auto"/>
            </w:pPr>
            <w:r>
              <w:rPr>
                <w:rFonts w:ascii="Calibri" w:hAnsi="Calibri"/>
                <w:sz w:val="18"/>
              </w:rPr>
              <w:t>3–5 walks of 10–20 minutes; break up sitting; 5 minutes mobility most days</w:t>
            </w:r>
          </w:p>
        </w:tc>
      </w:tr>
      <w:tr>
        <w:trPr>
          <w:cantSplit/>
        </w:trPr>
        <w:tc>
          <w:tcPr>
            <w:tcW w:type="dxa" w:w="1500"/>
            <w:tcMar>
              <w:top w:w="80" w:type="dxa"/>
              <w:start w:w="120" w:type="dxa"/>
              <w:bottom w:w="80" w:type="dxa"/>
              <w:end w:w="120" w:type="dxa"/>
            </w:tcMar>
            <w:vAlign w:val="center"/>
          </w:tcPr>
          <w:p>
            <w:pPr>
              <w:keepNext w:val="0"/>
              <w:spacing w:before="0" w:after="0" w:line="269" w:lineRule="auto"/>
            </w:pPr>
            <w:r>
              <w:rPr>
                <w:rFonts w:ascii="Calibri" w:hAnsi="Calibri"/>
                <w:sz w:val="18"/>
              </w:rPr>
              <w:t>Build</w:t>
            </w:r>
          </w:p>
        </w:tc>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5–8</w:t>
            </w:r>
          </w:p>
        </w:tc>
        <w:tc>
          <w:tcPr>
            <w:tcW w:type="dxa" w:w="3150"/>
            <w:tcMar>
              <w:top w:w="80" w:type="dxa"/>
              <w:start w:w="120" w:type="dxa"/>
              <w:bottom w:w="80" w:type="dxa"/>
              <w:end w:w="120" w:type="dxa"/>
            </w:tcMar>
            <w:vAlign w:val="center"/>
          </w:tcPr>
          <w:p>
            <w:pPr>
              <w:keepNext w:val="0"/>
              <w:spacing w:before="0" w:after="0" w:line="269" w:lineRule="auto"/>
            </w:pPr>
            <w:r>
              <w:rPr>
                <w:rFonts w:ascii="Calibri" w:hAnsi="Calibri"/>
                <w:sz w:val="18"/>
              </w:rPr>
              <w:t>3 alternating sessions; mostly 2–3 sets</w:t>
            </w:r>
          </w:p>
        </w:tc>
        <w:tc>
          <w:tcPr>
            <w:tcW w:type="dxa" w:w="3810"/>
            <w:tcMar>
              <w:top w:w="80" w:type="dxa"/>
              <w:start w:w="120" w:type="dxa"/>
              <w:bottom w:w="80" w:type="dxa"/>
              <w:end w:w="120" w:type="dxa"/>
            </w:tcMar>
            <w:vAlign w:val="center"/>
          </w:tcPr>
          <w:p>
            <w:pPr>
              <w:keepNext w:val="0"/>
              <w:spacing w:before="0" w:after="0" w:line="269" w:lineRule="auto"/>
            </w:pPr>
            <w:r>
              <w:rPr>
                <w:rFonts w:ascii="Calibri" w:hAnsi="Calibri"/>
                <w:sz w:val="18"/>
              </w:rPr>
              <w:t>Work toward 90–150 weekly moderate minutes; balance practice 3 days for older adults</w:t>
            </w:r>
          </w:p>
        </w:tc>
      </w:tr>
      <w:tr>
        <w:trPr>
          <w:cantSplit/>
        </w:trPr>
        <w:tc>
          <w:tcPr>
            <w:tcW w:type="dxa" w:w="1500"/>
            <w:tcMar>
              <w:top w:w="80" w:type="dxa"/>
              <w:start w:w="120" w:type="dxa"/>
              <w:bottom w:w="80" w:type="dxa"/>
              <w:end w:w="120" w:type="dxa"/>
            </w:tcMar>
            <w:vAlign w:val="center"/>
          </w:tcPr>
          <w:p>
            <w:pPr>
              <w:keepNext w:val="0"/>
              <w:spacing w:before="0" w:after="0" w:line="269" w:lineRule="auto"/>
            </w:pPr>
            <w:r>
              <w:rPr>
                <w:rFonts w:ascii="Calibri" w:hAnsi="Calibri"/>
                <w:sz w:val="18"/>
              </w:rPr>
              <w:t>Own</w:t>
            </w:r>
          </w:p>
        </w:tc>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9–12</w:t>
            </w:r>
          </w:p>
        </w:tc>
        <w:tc>
          <w:tcPr>
            <w:tcW w:type="dxa" w:w="3150"/>
            <w:tcMar>
              <w:top w:w="80" w:type="dxa"/>
              <w:start w:w="120" w:type="dxa"/>
              <w:bottom w:w="80" w:type="dxa"/>
              <w:end w:w="120" w:type="dxa"/>
            </w:tcMar>
            <w:vAlign w:val="center"/>
          </w:tcPr>
          <w:p>
            <w:pPr>
              <w:keepNext w:val="0"/>
              <w:spacing w:before="0" w:after="0" w:line="269" w:lineRule="auto"/>
            </w:pPr>
            <w:r>
              <w:rPr>
                <w:rFonts w:ascii="Calibri" w:hAnsi="Calibri"/>
                <w:sz w:val="18"/>
              </w:rPr>
              <w:t>3 sessions; progress reps or load gradually</w:t>
            </w:r>
          </w:p>
        </w:tc>
        <w:tc>
          <w:tcPr>
            <w:tcW w:type="dxa" w:w="3810"/>
            <w:tcMar>
              <w:top w:w="80" w:type="dxa"/>
              <w:start w:w="120" w:type="dxa"/>
              <w:bottom w:w="80" w:type="dxa"/>
              <w:end w:w="120" w:type="dxa"/>
            </w:tcMar>
            <w:vAlign w:val="center"/>
          </w:tcPr>
          <w:p>
            <w:pPr>
              <w:keepNext w:val="0"/>
              <w:spacing w:before="0" w:after="0" w:line="269" w:lineRule="auto"/>
            </w:pPr>
            <w:r>
              <w:rPr>
                <w:rFonts w:ascii="Calibri" w:hAnsi="Calibri"/>
                <w:sz w:val="18"/>
              </w:rPr>
              <w:t>Work toward 150 weekly moderate minutes; optional brief intervals if appropriate</w:t>
            </w:r>
          </w:p>
        </w:tc>
      </w:tr>
    </w:tbl>
    <w:p>
      <w:pPr>
        <w:spacing w:after="40"/>
      </w:pPr>
    </w:p>
    <w:p>
      <w:pPr>
        <w:pStyle w:val="Heading2"/>
      </w:pPr>
      <w:r>
        <w:t>Workout A</w:t>
      </w:r>
    </w:p>
    <w:tbl>
      <w:tblPr>
        <w:tblStyle w:val="TableGrid"/>
        <w:tblW w:type="dxa" w:w="9360"/>
        <w:jc w:val="left"/>
        <w:tblLayout w:type="fixed"/>
        <w:tblLook w:firstColumn="1" w:firstRow="1" w:lastColumn="0" w:lastRow="0" w:noHBand="0" w:noVBand="1" w:val="04A0"/>
        <w:tblInd w:w="120" w:type="dxa"/>
      </w:tblPr>
      <w:tblGrid>
        <w:gridCol w:w="1900"/>
        <w:gridCol w:w="4800"/>
        <w:gridCol w:w="2660"/>
      </w:tblGrid>
      <w:tr>
        <w:trPr>
          <w:tblHeader/>
          <w:cantSplit/>
        </w:trPr>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Movement</w:t>
            </w:r>
          </w:p>
        </w:tc>
        <w:tc>
          <w:tcPr>
            <w:tcW w:type="dxa" w:w="4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Entry option</w:t>
            </w:r>
          </w:p>
        </w:tc>
        <w:tc>
          <w:tcPr>
            <w:tcW w:type="dxa" w:w="26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Sets × reps/time</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Squat</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Sit-to-stand from a stable chair</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1–3 × 6–12</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Push</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Wall or counter push-up</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1–3 × 6–12</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Hinge</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Glute bridge or supported hip hinge</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1–3 × 8–15</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Pull</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Seated or standing band row</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1–3 × 8–15</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Carry</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Farmer carry with light bags/dumbbells</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2–4 × 20–40 seconds</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Core</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Bird dog or standing wall brace</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1–3 × 5–8 each side</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Calves/balance</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Supported calf raise and tandem stance</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1–3 × 8–15 / 20 seconds</w:t>
            </w:r>
          </w:p>
        </w:tc>
      </w:tr>
    </w:tbl>
    <w:p>
      <w:pPr>
        <w:spacing w:after="40"/>
      </w:pPr>
    </w:p>
    <w:p>
      <w:pPr>
        <w:pStyle w:val="Heading2"/>
      </w:pPr>
      <w:r>
        <w:t>Workout B</w:t>
      </w:r>
    </w:p>
    <w:tbl>
      <w:tblPr>
        <w:tblStyle w:val="TableGrid"/>
        <w:tblW w:type="dxa" w:w="9360"/>
        <w:jc w:val="left"/>
        <w:tblLayout w:type="fixed"/>
        <w:tblLook w:firstColumn="1" w:firstRow="1" w:lastColumn="0" w:lastRow="0" w:noHBand="0" w:noVBand="1" w:val="04A0"/>
        <w:tblInd w:w="120" w:type="dxa"/>
      </w:tblPr>
      <w:tblGrid>
        <w:gridCol w:w="1900"/>
        <w:gridCol w:w="4800"/>
        <w:gridCol w:w="2660"/>
      </w:tblGrid>
      <w:tr>
        <w:trPr>
          <w:tblHeader/>
          <w:cantSplit/>
        </w:trPr>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Movement</w:t>
            </w:r>
          </w:p>
        </w:tc>
        <w:tc>
          <w:tcPr>
            <w:tcW w:type="dxa" w:w="4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Entry option</w:t>
            </w:r>
          </w:p>
        </w:tc>
        <w:tc>
          <w:tcPr>
            <w:tcW w:type="dxa" w:w="26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Sets × reps/time</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Single-leg pattern</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Low step-up or supported split stance</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1–3 × 5–10 each side</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Push</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Incline push-up or machine chest press</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1–3 × 6–12</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Hinge</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Dowel hip hinge or light Romanian deadlift</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1–3 × 8–12</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Pull</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Band pulldown or machine pulldown</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1–3 × 8–15</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Carry</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Suitcase carry on one side</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2–3 × 20–30 seconds each</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Core</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Dead bug heel tap or standing Pallof press</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1–3 × 5–10 each side</w:t>
            </w:r>
          </w:p>
        </w:tc>
      </w:tr>
      <w:tr>
        <w:trPr>
          <w:cantSplit/>
        </w:trPr>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Balance</w:t>
            </w:r>
          </w:p>
        </w:tc>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Supported single-leg stand</w:t>
            </w:r>
          </w:p>
        </w:tc>
        <w:tc>
          <w:tcPr>
            <w:tcW w:type="dxa" w:w="2660"/>
            <w:tcMar>
              <w:top w:w="80" w:type="dxa"/>
              <w:start w:w="120" w:type="dxa"/>
              <w:bottom w:w="80" w:type="dxa"/>
              <w:end w:w="120" w:type="dxa"/>
            </w:tcMar>
            <w:vAlign w:val="center"/>
          </w:tcPr>
          <w:p>
            <w:pPr>
              <w:keepNext w:val="0"/>
              <w:spacing w:before="0" w:after="0" w:line="269" w:lineRule="auto"/>
            </w:pPr>
            <w:r>
              <w:rPr>
                <w:rFonts w:ascii="Calibri" w:hAnsi="Calibri"/>
                <w:sz w:val="18"/>
              </w:rPr>
              <w:t>2–3 × 10–30 seconds each</w:t>
            </w:r>
          </w:p>
        </w:tc>
      </w:tr>
    </w:tbl>
    <w:p>
      <w:pPr>
        <w:spacing w:after="40"/>
      </w:pPr>
    </w:p>
    <w:p>
      <w:pPr>
        <w:pStyle w:val="Heading2"/>
      </w:pPr>
      <w:r>
        <w:t>Weekly Schedule</w:t>
      </w:r>
    </w:p>
    <w:tbl>
      <w:tblPr>
        <w:tblStyle w:val="TableGrid"/>
        <w:tblW w:type="dxa" w:w="9360"/>
        <w:jc w:val="left"/>
        <w:tblLayout w:type="fixed"/>
        <w:tblLook w:firstColumn="1" w:firstRow="1" w:lastColumn="0" w:lastRow="0" w:noHBand="0" w:noVBand="1" w:val="04A0"/>
        <w:tblInd w:w="120" w:type="dxa"/>
      </w:tblPr>
      <w:tblGrid>
        <w:gridCol w:w="1400"/>
        <w:gridCol w:w="2653"/>
        <w:gridCol w:w="2653"/>
        <w:gridCol w:w="2654"/>
      </w:tblGrid>
      <w:tr>
        <w:trPr>
          <w:tblHeader/>
          <w:cantSplit/>
        </w:trPr>
        <w:tc>
          <w:tcPr>
            <w:tcW w:type="dxa" w:w="14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Day</w:t>
            </w:r>
          </w:p>
        </w:tc>
        <w:tc>
          <w:tcPr>
            <w:tcW w:type="dxa" w:w="2653"/>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Weeks 1–4</w:t>
            </w:r>
          </w:p>
        </w:tc>
        <w:tc>
          <w:tcPr>
            <w:tcW w:type="dxa" w:w="2653"/>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Weeks 5–8</w:t>
            </w:r>
          </w:p>
        </w:tc>
        <w:tc>
          <w:tcPr>
            <w:tcW w:type="dxa" w:w="2654"/>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Weeks 9–12</w:t>
            </w:r>
          </w:p>
        </w:tc>
      </w:tr>
      <w:tr>
        <w:trPr>
          <w:cantSplit/>
        </w:trPr>
        <w:tc>
          <w:tcPr>
            <w:tcW w:type="dxa" w:w="1400"/>
            <w:tcMar>
              <w:top w:w="80" w:type="dxa"/>
              <w:start w:w="120" w:type="dxa"/>
              <w:bottom w:w="80" w:type="dxa"/>
              <w:end w:w="120" w:type="dxa"/>
            </w:tcMar>
            <w:vAlign w:val="center"/>
          </w:tcPr>
          <w:p>
            <w:pPr>
              <w:keepNext w:val="0"/>
              <w:spacing w:before="0" w:after="0" w:line="269" w:lineRule="auto"/>
            </w:pPr>
            <w:r>
              <w:rPr>
                <w:rFonts w:ascii="Calibri" w:hAnsi="Calibri"/>
                <w:sz w:val="18"/>
              </w:rPr>
              <w:t>Monday</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Workout A</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Workout A</w:t>
            </w:r>
          </w:p>
        </w:tc>
        <w:tc>
          <w:tcPr>
            <w:tcW w:type="dxa" w:w="2654"/>
            <w:tcMar>
              <w:top w:w="80" w:type="dxa"/>
              <w:start w:w="120" w:type="dxa"/>
              <w:bottom w:w="80" w:type="dxa"/>
              <w:end w:w="120" w:type="dxa"/>
            </w:tcMar>
            <w:vAlign w:val="center"/>
          </w:tcPr>
          <w:p>
            <w:pPr>
              <w:keepNext w:val="0"/>
              <w:spacing w:before="0" w:after="0" w:line="269" w:lineRule="auto"/>
            </w:pPr>
            <w:r>
              <w:rPr>
                <w:rFonts w:ascii="Calibri" w:hAnsi="Calibri"/>
                <w:sz w:val="18"/>
              </w:rPr>
              <w:t>Workout A</w:t>
            </w:r>
          </w:p>
        </w:tc>
      </w:tr>
      <w:tr>
        <w:trPr>
          <w:cantSplit/>
        </w:trPr>
        <w:tc>
          <w:tcPr>
            <w:tcW w:type="dxa" w:w="1400"/>
            <w:tcMar>
              <w:top w:w="80" w:type="dxa"/>
              <w:start w:w="120" w:type="dxa"/>
              <w:bottom w:w="80" w:type="dxa"/>
              <w:end w:w="120" w:type="dxa"/>
            </w:tcMar>
            <w:vAlign w:val="center"/>
          </w:tcPr>
          <w:p>
            <w:pPr>
              <w:keepNext w:val="0"/>
              <w:spacing w:before="0" w:after="0" w:line="269" w:lineRule="auto"/>
            </w:pPr>
            <w:r>
              <w:rPr>
                <w:rFonts w:ascii="Calibri" w:hAnsi="Calibri"/>
                <w:sz w:val="18"/>
              </w:rPr>
              <w:t>Tuesday</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Walk + mobility</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Moderate cardio</w:t>
            </w:r>
          </w:p>
        </w:tc>
        <w:tc>
          <w:tcPr>
            <w:tcW w:type="dxa" w:w="2654"/>
            <w:tcMar>
              <w:top w:w="80" w:type="dxa"/>
              <w:start w:w="120" w:type="dxa"/>
              <w:bottom w:w="80" w:type="dxa"/>
              <w:end w:w="120" w:type="dxa"/>
            </w:tcMar>
            <w:vAlign w:val="center"/>
          </w:tcPr>
          <w:p>
            <w:pPr>
              <w:keepNext w:val="0"/>
              <w:spacing w:before="0" w:after="0" w:line="269" w:lineRule="auto"/>
            </w:pPr>
            <w:r>
              <w:rPr>
                <w:rFonts w:ascii="Calibri" w:hAnsi="Calibri"/>
                <w:sz w:val="18"/>
              </w:rPr>
              <w:t>Moderate cardio</w:t>
            </w:r>
          </w:p>
        </w:tc>
      </w:tr>
      <w:tr>
        <w:trPr>
          <w:cantSplit/>
        </w:trPr>
        <w:tc>
          <w:tcPr>
            <w:tcW w:type="dxa" w:w="1400"/>
            <w:tcMar>
              <w:top w:w="80" w:type="dxa"/>
              <w:start w:w="120" w:type="dxa"/>
              <w:bottom w:w="80" w:type="dxa"/>
              <w:end w:w="120" w:type="dxa"/>
            </w:tcMar>
            <w:vAlign w:val="center"/>
          </w:tcPr>
          <w:p>
            <w:pPr>
              <w:keepNext w:val="0"/>
              <w:spacing w:before="0" w:after="0" w:line="269" w:lineRule="auto"/>
            </w:pPr>
            <w:r>
              <w:rPr>
                <w:rFonts w:ascii="Calibri" w:hAnsi="Calibri"/>
                <w:sz w:val="18"/>
              </w:rPr>
              <w:t>Wednesday</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Recovery movement</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Workout B</w:t>
            </w:r>
          </w:p>
        </w:tc>
        <w:tc>
          <w:tcPr>
            <w:tcW w:type="dxa" w:w="2654"/>
            <w:tcMar>
              <w:top w:w="80" w:type="dxa"/>
              <w:start w:w="120" w:type="dxa"/>
              <w:bottom w:w="80" w:type="dxa"/>
              <w:end w:w="120" w:type="dxa"/>
            </w:tcMar>
            <w:vAlign w:val="center"/>
          </w:tcPr>
          <w:p>
            <w:pPr>
              <w:keepNext w:val="0"/>
              <w:spacing w:before="0" w:after="0" w:line="269" w:lineRule="auto"/>
            </w:pPr>
            <w:r>
              <w:rPr>
                <w:rFonts w:ascii="Calibri" w:hAnsi="Calibri"/>
                <w:sz w:val="18"/>
              </w:rPr>
              <w:t>Workout B</w:t>
            </w:r>
          </w:p>
        </w:tc>
      </w:tr>
      <w:tr>
        <w:trPr>
          <w:cantSplit/>
        </w:trPr>
        <w:tc>
          <w:tcPr>
            <w:tcW w:type="dxa" w:w="1400"/>
            <w:tcMar>
              <w:top w:w="80" w:type="dxa"/>
              <w:start w:w="120" w:type="dxa"/>
              <w:bottom w:w="80" w:type="dxa"/>
              <w:end w:w="120" w:type="dxa"/>
            </w:tcMar>
            <w:vAlign w:val="center"/>
          </w:tcPr>
          <w:p>
            <w:pPr>
              <w:keepNext w:val="0"/>
              <w:spacing w:before="0" w:after="0" w:line="269" w:lineRule="auto"/>
            </w:pPr>
            <w:r>
              <w:rPr>
                <w:rFonts w:ascii="Calibri" w:hAnsi="Calibri"/>
                <w:sz w:val="18"/>
              </w:rPr>
              <w:t>Thursday</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Walk + mobility</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Walk/mobility</w:t>
            </w:r>
          </w:p>
        </w:tc>
        <w:tc>
          <w:tcPr>
            <w:tcW w:type="dxa" w:w="2654"/>
            <w:tcMar>
              <w:top w:w="80" w:type="dxa"/>
              <w:start w:w="120" w:type="dxa"/>
              <w:bottom w:w="80" w:type="dxa"/>
              <w:end w:w="120" w:type="dxa"/>
            </w:tcMar>
            <w:vAlign w:val="center"/>
          </w:tcPr>
          <w:p>
            <w:pPr>
              <w:keepNext w:val="0"/>
              <w:spacing w:before="0" w:after="0" w:line="269" w:lineRule="auto"/>
            </w:pPr>
            <w:r>
              <w:rPr>
                <w:rFonts w:ascii="Calibri" w:hAnsi="Calibri"/>
                <w:sz w:val="18"/>
              </w:rPr>
              <w:t>Cardio or intervals if ready</w:t>
            </w:r>
          </w:p>
        </w:tc>
      </w:tr>
      <w:tr>
        <w:trPr>
          <w:cantSplit/>
        </w:trPr>
        <w:tc>
          <w:tcPr>
            <w:tcW w:type="dxa" w:w="1400"/>
            <w:tcMar>
              <w:top w:w="80" w:type="dxa"/>
              <w:start w:w="120" w:type="dxa"/>
              <w:bottom w:w="80" w:type="dxa"/>
              <w:end w:w="120" w:type="dxa"/>
            </w:tcMar>
            <w:vAlign w:val="center"/>
          </w:tcPr>
          <w:p>
            <w:pPr>
              <w:keepNext w:val="0"/>
              <w:spacing w:before="0" w:after="0" w:line="269" w:lineRule="auto"/>
            </w:pPr>
            <w:r>
              <w:rPr>
                <w:rFonts w:ascii="Calibri" w:hAnsi="Calibri"/>
                <w:sz w:val="18"/>
              </w:rPr>
              <w:t>Friday</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Workout B</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Workout A</w:t>
            </w:r>
          </w:p>
        </w:tc>
        <w:tc>
          <w:tcPr>
            <w:tcW w:type="dxa" w:w="2654"/>
            <w:tcMar>
              <w:top w:w="80" w:type="dxa"/>
              <w:start w:w="120" w:type="dxa"/>
              <w:bottom w:w="80" w:type="dxa"/>
              <w:end w:w="120" w:type="dxa"/>
            </w:tcMar>
            <w:vAlign w:val="center"/>
          </w:tcPr>
          <w:p>
            <w:pPr>
              <w:keepNext w:val="0"/>
              <w:spacing w:before="0" w:after="0" w:line="269" w:lineRule="auto"/>
            </w:pPr>
            <w:r>
              <w:rPr>
                <w:rFonts w:ascii="Calibri" w:hAnsi="Calibri"/>
                <w:sz w:val="18"/>
              </w:rPr>
              <w:t>Workout A or B, alternating</w:t>
            </w:r>
          </w:p>
        </w:tc>
      </w:tr>
      <w:tr>
        <w:trPr>
          <w:cantSplit/>
        </w:trPr>
        <w:tc>
          <w:tcPr>
            <w:tcW w:type="dxa" w:w="1400"/>
            <w:tcMar>
              <w:top w:w="80" w:type="dxa"/>
              <w:start w:w="120" w:type="dxa"/>
              <w:bottom w:w="80" w:type="dxa"/>
              <w:end w:w="120" w:type="dxa"/>
            </w:tcMar>
            <w:vAlign w:val="center"/>
          </w:tcPr>
          <w:p>
            <w:pPr>
              <w:keepNext w:val="0"/>
              <w:spacing w:before="0" w:after="0" w:line="269" w:lineRule="auto"/>
            </w:pPr>
            <w:r>
              <w:rPr>
                <w:rFonts w:ascii="Calibri" w:hAnsi="Calibri"/>
                <w:sz w:val="18"/>
              </w:rPr>
              <w:t>Saturday</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Enjoyable activity</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Longer easy activity</w:t>
            </w:r>
          </w:p>
        </w:tc>
        <w:tc>
          <w:tcPr>
            <w:tcW w:type="dxa" w:w="2654"/>
            <w:tcMar>
              <w:top w:w="80" w:type="dxa"/>
              <w:start w:w="120" w:type="dxa"/>
              <w:bottom w:w="80" w:type="dxa"/>
              <w:end w:w="120" w:type="dxa"/>
            </w:tcMar>
            <w:vAlign w:val="center"/>
          </w:tcPr>
          <w:p>
            <w:pPr>
              <w:keepNext w:val="0"/>
              <w:spacing w:before="0" w:after="0" w:line="269" w:lineRule="auto"/>
            </w:pPr>
            <w:r>
              <w:rPr>
                <w:rFonts w:ascii="Calibri" w:hAnsi="Calibri"/>
                <w:sz w:val="18"/>
              </w:rPr>
              <w:t>Longer easy activity</w:t>
            </w:r>
          </w:p>
        </w:tc>
      </w:tr>
      <w:tr>
        <w:trPr>
          <w:cantSplit/>
        </w:trPr>
        <w:tc>
          <w:tcPr>
            <w:tcW w:type="dxa" w:w="1400"/>
            <w:tcMar>
              <w:top w:w="80" w:type="dxa"/>
              <w:start w:w="120" w:type="dxa"/>
              <w:bottom w:w="80" w:type="dxa"/>
              <w:end w:w="120" w:type="dxa"/>
            </w:tcMar>
            <w:vAlign w:val="center"/>
          </w:tcPr>
          <w:p>
            <w:pPr>
              <w:keepNext w:val="0"/>
              <w:spacing w:before="0" w:after="0" w:line="269" w:lineRule="auto"/>
            </w:pPr>
            <w:r>
              <w:rPr>
                <w:rFonts w:ascii="Calibri" w:hAnsi="Calibri"/>
                <w:sz w:val="18"/>
              </w:rPr>
              <w:t>Sunday</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Rest and prepare</w:t>
            </w:r>
          </w:p>
        </w:tc>
        <w:tc>
          <w:tcPr>
            <w:tcW w:type="dxa" w:w="2653"/>
            <w:tcMar>
              <w:top w:w="80" w:type="dxa"/>
              <w:start w:w="120" w:type="dxa"/>
              <w:bottom w:w="80" w:type="dxa"/>
              <w:end w:w="120" w:type="dxa"/>
            </w:tcMar>
            <w:vAlign w:val="center"/>
          </w:tcPr>
          <w:p>
            <w:pPr>
              <w:keepNext w:val="0"/>
              <w:spacing w:before="0" w:after="0" w:line="269" w:lineRule="auto"/>
            </w:pPr>
            <w:r>
              <w:rPr>
                <w:rFonts w:ascii="Calibri" w:hAnsi="Calibri"/>
                <w:sz w:val="18"/>
              </w:rPr>
              <w:t>Rest and prepare</w:t>
            </w:r>
          </w:p>
        </w:tc>
        <w:tc>
          <w:tcPr>
            <w:tcW w:type="dxa" w:w="2654"/>
            <w:tcMar>
              <w:top w:w="80" w:type="dxa"/>
              <w:start w:w="120" w:type="dxa"/>
              <w:bottom w:w="80" w:type="dxa"/>
              <w:end w:w="120" w:type="dxa"/>
            </w:tcMar>
            <w:vAlign w:val="center"/>
          </w:tcPr>
          <w:p>
            <w:pPr>
              <w:keepNext w:val="0"/>
              <w:spacing w:before="0" w:after="0" w:line="269" w:lineRule="auto"/>
            </w:pPr>
            <w:r>
              <w:rPr>
                <w:rFonts w:ascii="Calibri" w:hAnsi="Calibri"/>
                <w:sz w:val="18"/>
              </w:rPr>
              <w:t>Rest and prepare</w:t>
            </w:r>
          </w:p>
        </w:tc>
      </w:tr>
    </w:tbl>
    <w:p>
      <w:pPr>
        <w:spacing w:after="40"/>
      </w:pPr>
    </w:p>
    <w:p>
      <w:pPr>
        <w:pStyle w:val="Heading2"/>
      </w:pPr>
      <w:r>
        <w:t>Progression Rules</w:t>
      </w:r>
    </w:p>
    <w:p>
      <w:pPr>
        <w:keepNext w:val="0"/>
        <w:numPr>
          <w:ilvl w:val="0"/>
          <w:numId w:val="60"/>
        </w:numPr>
        <w:spacing w:before="0" w:after="80" w:line="300" w:lineRule="auto"/>
      </w:pPr>
      <w:r>
        <w:rPr>
          <w:rFonts w:ascii="Calibri" w:hAnsi="Calibri"/>
        </w:rPr>
        <w:t>Start with one set when returning from inactivity. Add a second set before making the exercise substantially harder.</w:t>
      </w:r>
    </w:p>
    <w:p>
      <w:pPr>
        <w:keepNext w:val="0"/>
        <w:numPr>
          <w:ilvl w:val="0"/>
          <w:numId w:val="60"/>
        </w:numPr>
        <w:spacing w:before="0" w:after="80" w:line="300" w:lineRule="auto"/>
      </w:pPr>
      <w:r>
        <w:rPr>
          <w:rFonts w:ascii="Calibri" w:hAnsi="Calibri"/>
        </w:rPr>
        <w:t>Use a repetition range. Build from the lower end to the upper end with stable form.</w:t>
      </w:r>
    </w:p>
    <w:p>
      <w:pPr>
        <w:keepNext w:val="0"/>
        <w:numPr>
          <w:ilvl w:val="0"/>
          <w:numId w:val="60"/>
        </w:numPr>
        <w:spacing w:before="0" w:after="80" w:line="300" w:lineRule="auto"/>
      </w:pPr>
      <w:r>
        <w:rPr>
          <w:rFonts w:ascii="Calibri" w:hAnsi="Calibri"/>
        </w:rPr>
        <w:t>Increase resistance only after the top of the range feels controlled and repeatable.</w:t>
      </w:r>
    </w:p>
    <w:p>
      <w:pPr>
        <w:keepNext w:val="0"/>
        <w:numPr>
          <w:ilvl w:val="0"/>
          <w:numId w:val="60"/>
        </w:numPr>
        <w:spacing w:before="0" w:after="80" w:line="300" w:lineRule="auto"/>
      </w:pPr>
      <w:r>
        <w:rPr>
          <w:rFonts w:ascii="Calibri" w:hAnsi="Calibri"/>
        </w:rPr>
        <w:t>If form breaks, pain changes the movement, or recovery worsens for several days, reduce the dose and reassess.</w:t>
      </w:r>
    </w:p>
    <w:p>
      <w:pPr>
        <w:keepNext w:val="0"/>
        <w:numPr>
          <w:ilvl w:val="0"/>
          <w:numId w:val="60"/>
        </w:numPr>
        <w:spacing w:before="0" w:after="80" w:line="300" w:lineRule="auto"/>
      </w:pPr>
      <w:r>
        <w:rPr>
          <w:rFonts w:ascii="Calibri" w:hAnsi="Calibri"/>
        </w:rPr>
        <w:t>Every fourth week may be slightly easier for older, highly stressed, or more advanced trainees.</w:t>
      </w:r>
    </w:p>
    <w:p>
      <w:pPr>
        <w:keepNext w:val="0"/>
        <w:numPr>
          <w:ilvl w:val="0"/>
          <w:numId w:val="60"/>
        </w:numPr>
        <w:spacing w:before="0" w:after="80" w:line="300" w:lineRule="auto"/>
      </w:pPr>
      <w:r>
        <w:rPr>
          <w:rFonts w:ascii="Calibri" w:hAnsi="Calibri"/>
        </w:rPr>
        <w:t>Replace an exercise when needed; do not abandon the entire pattern. A painful squat may become a higher chair sit-to-stand, for example.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NO-EQUIPMENT RULE</w:t>
            </w:r>
          </w:p>
          <w:p>
            <w:pPr>
              <w:keepNext w:val="0"/>
              <w:spacing w:before="0" w:after="0" w:line="300" w:lineRule="auto"/>
            </w:pPr>
            <w:r>
              <w:rPr>
                <w:rFonts w:ascii="Calibri" w:hAnsi="Calibri"/>
                <w:color w:val="202522"/>
                <w:sz w:val="21"/>
              </w:rPr>
              <w:t>A chair, wall, floor space, stairs or a low step, towels, and safely loaded bags can train every foundational pattern. Equipment expands options; it does not create commitment.</w:t>
            </w:r>
          </w:p>
        </w:tc>
      </w:tr>
    </w:tbl>
    <w:p>
      <w:pPr>
        <w:spacing w:after="40"/>
      </w:pPr>
    </w:p>
    <w:p>
      <w:r>
        <w:br w:type="page"/>
      </w:r>
    </w:p>
    <w:p/>
    <w:p/>
    <w:p/>
    <w:p/>
    <w:p>
      <w:pPr>
        <w:keepNext w:val="0"/>
        <w:spacing w:before="0" w:after="200" w:line="240" w:lineRule="auto"/>
        <w:jc w:val="center"/>
      </w:pPr>
      <w:r>
        <w:rPr>
          <w:rFonts w:ascii="Calibri" w:hAnsi="Calibri"/>
          <w:b/>
          <w:caps/>
          <w:color w:val="946A16"/>
          <w:sz w:val="20"/>
        </w:rPr>
        <w:t>Expanded Practical Section</w:t>
      </w:r>
    </w:p>
    <w:p>
      <w:pPr>
        <w:keepNext w:val="0"/>
        <w:spacing w:before="0" w:after="360" w:line="240" w:lineRule="auto"/>
        <w:jc w:val="center"/>
      </w:pPr>
      <w:r>
        <w:rPr>
          <w:rFonts w:ascii="Calibri" w:hAnsi="Calibri"/>
          <w:b/>
          <w:caps/>
          <w:color w:val="1B4332"/>
          <w:sz w:val="50"/>
        </w:rPr>
        <w:t>The Complete Training Field Guide</w:t>
      </w:r>
    </w:p>
    <w:p>
      <w:pPr>
        <w:keepNext w:val="0"/>
        <w:spacing w:before="0" w:after="0" w:line="312" w:lineRule="auto"/>
        <w:jc w:val="center"/>
      </w:pPr>
      <w:r>
        <w:rPr>
          <w:rFonts w:ascii="Calibri" w:hAnsi="Calibri"/>
          <w:i/>
          <w:color w:val="335C4A"/>
          <w:sz w:val="26"/>
        </w:rPr>
        <w:t>Movement preparation, a 42-exercise atlas, nine progressive tracks, and rules for adapting the plan without abandoning the mission.</w:t>
      </w:r>
    </w:p>
    <w:p>
      <w:r>
        <w:br w:type="page"/>
      </w:r>
    </w:p>
    <w:p>
      <w:pPr>
        <w:pStyle w:val="Heading1"/>
      </w:pPr>
      <w:r>
        <w:t>How to Use the Training Field Guide</w:t>
      </w:r>
    </w:p>
    <w:p>
      <w:pPr>
        <w:keepNext w:val="0"/>
        <w:spacing w:before="0" w:after="120" w:line="300" w:lineRule="auto"/>
      </w:pPr>
      <w:r>
        <w:rPr>
          <w:rFonts w:ascii="Calibri" w:hAnsi="Calibri"/>
          <w:i w:val="0"/>
        </w:rPr>
        <w:t>The field guide is built around movement patterns rather than loyalty to particular exercises. Choose a variation that can be performed through a useful range with stable form, manageable symptoms, and repeatable recovery. Progress the pattern when the current variation is controlled; regress it when pain, fatigue, fear, access, or technique requires a different entry point.</w:t>
      </w:r>
    </w:p>
    <w:p>
      <w:pPr>
        <w:pStyle w:val="Heading2"/>
      </w:pPr>
      <w:r>
        <w:t>The Five-Minute Readiness Scan</w:t>
      </w:r>
    </w:p>
    <w:p>
      <w:pPr>
        <w:keepNext w:val="0"/>
        <w:numPr>
          <w:ilvl w:val="0"/>
          <w:numId w:val="61"/>
        </w:numPr>
        <w:spacing w:before="0" w:after="80" w:line="300" w:lineRule="auto"/>
      </w:pPr>
      <w:r>
        <w:rPr>
          <w:rFonts w:ascii="Calibri" w:hAnsi="Calibri"/>
        </w:rPr>
        <w:t>Notice current pain, dizziness, unusual breathlessness, illness, sleep loss, and medication or glucose considerations.</w:t>
      </w:r>
    </w:p>
    <w:p>
      <w:pPr>
        <w:keepNext w:val="0"/>
        <w:numPr>
          <w:ilvl w:val="0"/>
          <w:numId w:val="61"/>
        </w:numPr>
        <w:spacing w:before="0" w:after="80" w:line="300" w:lineRule="auto"/>
      </w:pPr>
      <w:r>
        <w:rPr>
          <w:rFonts w:ascii="Calibri" w:hAnsi="Calibri"/>
        </w:rPr>
        <w:t>Check the training area, equipment, footwear, temperature, and fall hazards.</w:t>
      </w:r>
    </w:p>
    <w:p>
      <w:pPr>
        <w:keepNext w:val="0"/>
        <w:numPr>
          <w:ilvl w:val="0"/>
          <w:numId w:val="61"/>
        </w:numPr>
        <w:spacing w:before="0" w:after="80" w:line="300" w:lineRule="auto"/>
      </w:pPr>
      <w:r>
        <w:rPr>
          <w:rFonts w:ascii="Calibri" w:hAnsi="Calibri"/>
        </w:rPr>
        <w:t>Perform two to five minutes of easy locomotion or rhythmic seated movement.</w:t>
      </w:r>
    </w:p>
    <w:p>
      <w:pPr>
        <w:keepNext w:val="0"/>
        <w:numPr>
          <w:ilvl w:val="0"/>
          <w:numId w:val="61"/>
        </w:numPr>
        <w:spacing w:before="0" w:after="80" w:line="300" w:lineRule="auto"/>
      </w:pPr>
      <w:r>
        <w:rPr>
          <w:rFonts w:ascii="Calibri" w:hAnsi="Calibri"/>
        </w:rPr>
        <w:t>Practice the first movement with no load or a very light load and observe symptoms and control.</w:t>
      </w:r>
    </w:p>
    <w:p>
      <w:pPr>
        <w:keepNext w:val="0"/>
        <w:numPr>
          <w:ilvl w:val="0"/>
          <w:numId w:val="61"/>
        </w:numPr>
        <w:spacing w:before="0" w:after="80" w:line="300" w:lineRule="auto"/>
      </w:pPr>
      <w:r>
        <w:rPr>
          <w:rFonts w:ascii="Calibri" w:hAnsi="Calibri"/>
        </w:rPr>
        <w:t>Choose today’s floor, target, and ceiling before effort and emotion rise.</w:t>
      </w:r>
    </w:p>
    <w:p>
      <w:pPr>
        <w:pStyle w:val="Heading2"/>
      </w:pPr>
      <w:r>
        <w:t>The R.A.M.P. Warm-Up</w:t>
      </w:r>
    </w:p>
    <w:tbl>
      <w:tblPr>
        <w:tblStyle w:val="TableGrid"/>
        <w:tblW w:type="dxa" w:w="9360"/>
        <w:jc w:val="left"/>
        <w:tblLayout w:type="fixed"/>
        <w:tblLook w:firstColumn="1" w:firstRow="1" w:lastColumn="0" w:lastRow="0" w:noHBand="0" w:noVBand="1" w:val="04A0"/>
        <w:tblInd w:w="120" w:type="dxa"/>
      </w:tblPr>
      <w:tblGrid>
        <w:gridCol w:w="1200"/>
        <w:gridCol w:w="2900"/>
        <w:gridCol w:w="3400"/>
        <w:gridCol w:w="1860"/>
      </w:tblGrid>
      <w:tr>
        <w:trPr>
          <w:tblHeader/>
          <w:cantSplit/>
        </w:trPr>
        <w:tc>
          <w:tcPr>
            <w:tcW w:type="dxa" w:w="1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Stage</w:t>
            </w:r>
          </w:p>
        </w:tc>
        <w:tc>
          <w:tcPr>
            <w:tcW w:type="dxa" w:w="2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Purpose</w:t>
            </w:r>
          </w:p>
        </w:tc>
        <w:tc>
          <w:tcPr>
            <w:tcW w:type="dxa" w:w="34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Examples</w:t>
            </w:r>
          </w:p>
        </w:tc>
        <w:tc>
          <w:tcPr>
            <w:tcW w:type="dxa" w:w="1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Typical dose</w:t>
            </w:r>
          </w:p>
        </w:tc>
      </w:tr>
      <w:tr>
        <w:trPr>
          <w:cantSplit/>
        </w:trPr>
        <w:tc>
          <w:tcPr>
            <w:tcW w:type="dxa" w:w="1200"/>
            <w:tcMar>
              <w:top w:w="80" w:type="dxa"/>
              <w:start w:w="120" w:type="dxa"/>
              <w:bottom w:w="80" w:type="dxa"/>
              <w:end w:w="120" w:type="dxa"/>
            </w:tcMar>
            <w:vAlign w:val="center"/>
          </w:tcPr>
          <w:p>
            <w:pPr>
              <w:keepNext w:val="0"/>
              <w:spacing w:before="0" w:after="0" w:line="269" w:lineRule="auto"/>
            </w:pPr>
            <w:r>
              <w:rPr>
                <w:rFonts w:ascii="Calibri" w:hAnsi="Calibri"/>
                <w:sz w:val="18"/>
              </w:rPr>
              <w:t>Raise</w:t>
            </w:r>
          </w:p>
        </w:tc>
        <w:tc>
          <w:tcPr>
            <w:tcW w:type="dxa" w:w="2900"/>
            <w:tcMar>
              <w:top w:w="80" w:type="dxa"/>
              <w:start w:w="120" w:type="dxa"/>
              <w:bottom w:w="80" w:type="dxa"/>
              <w:end w:w="120" w:type="dxa"/>
            </w:tcMar>
            <w:vAlign w:val="center"/>
          </w:tcPr>
          <w:p>
            <w:pPr>
              <w:keepNext w:val="0"/>
              <w:spacing w:before="0" w:after="0" w:line="269" w:lineRule="auto"/>
            </w:pPr>
            <w:r>
              <w:rPr>
                <w:rFonts w:ascii="Calibri" w:hAnsi="Calibri"/>
                <w:sz w:val="18"/>
              </w:rPr>
              <w:t>Increase temperature and breathing gradually</w:t>
            </w:r>
          </w:p>
        </w:tc>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Walk, cycle, march, arm cycle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2–5 minutes</w:t>
            </w:r>
          </w:p>
        </w:tc>
      </w:tr>
      <w:tr>
        <w:trPr>
          <w:cantSplit/>
        </w:trPr>
        <w:tc>
          <w:tcPr>
            <w:tcW w:type="dxa" w:w="1200"/>
            <w:tcMar>
              <w:top w:w="80" w:type="dxa"/>
              <w:start w:w="120" w:type="dxa"/>
              <w:bottom w:w="80" w:type="dxa"/>
              <w:end w:w="120" w:type="dxa"/>
            </w:tcMar>
            <w:vAlign w:val="center"/>
          </w:tcPr>
          <w:p>
            <w:pPr>
              <w:keepNext w:val="0"/>
              <w:spacing w:before="0" w:after="0" w:line="269" w:lineRule="auto"/>
            </w:pPr>
            <w:r>
              <w:rPr>
                <w:rFonts w:ascii="Calibri" w:hAnsi="Calibri"/>
                <w:sz w:val="18"/>
              </w:rPr>
              <w:t>Activate</w:t>
            </w:r>
          </w:p>
        </w:tc>
        <w:tc>
          <w:tcPr>
            <w:tcW w:type="dxa" w:w="2900"/>
            <w:tcMar>
              <w:top w:w="80" w:type="dxa"/>
              <w:start w:w="120" w:type="dxa"/>
              <w:bottom w:w="80" w:type="dxa"/>
              <w:end w:w="120" w:type="dxa"/>
            </w:tcMar>
            <w:vAlign w:val="center"/>
          </w:tcPr>
          <w:p>
            <w:pPr>
              <w:keepNext w:val="0"/>
              <w:spacing w:before="0" w:after="0" w:line="269" w:lineRule="auto"/>
            </w:pPr>
            <w:r>
              <w:rPr>
                <w:rFonts w:ascii="Calibri" w:hAnsi="Calibri"/>
                <w:sz w:val="18"/>
              </w:rPr>
              <w:t>Practice muscles and positions needed today</w:t>
            </w:r>
          </w:p>
        </w:tc>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Bridge, band row, calf raise, wall brace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1–2 short sets</w:t>
            </w:r>
          </w:p>
        </w:tc>
      </w:tr>
      <w:tr>
        <w:trPr>
          <w:cantSplit/>
        </w:trPr>
        <w:tc>
          <w:tcPr>
            <w:tcW w:type="dxa" w:w="1200"/>
            <w:tcMar>
              <w:top w:w="80" w:type="dxa"/>
              <w:start w:w="120" w:type="dxa"/>
              <w:bottom w:w="80" w:type="dxa"/>
              <w:end w:w="120" w:type="dxa"/>
            </w:tcMar>
            <w:vAlign w:val="center"/>
          </w:tcPr>
          <w:p>
            <w:pPr>
              <w:keepNext w:val="0"/>
              <w:spacing w:before="0" w:after="0" w:line="269" w:lineRule="auto"/>
            </w:pPr>
            <w:r>
              <w:rPr>
                <w:rFonts w:ascii="Calibri" w:hAnsi="Calibri"/>
                <w:sz w:val="18"/>
              </w:rPr>
              <w:t>Mobilize</w:t>
            </w:r>
          </w:p>
        </w:tc>
        <w:tc>
          <w:tcPr>
            <w:tcW w:type="dxa" w:w="2900"/>
            <w:tcMar>
              <w:top w:w="80" w:type="dxa"/>
              <w:start w:w="120" w:type="dxa"/>
              <w:bottom w:w="80" w:type="dxa"/>
              <w:end w:w="120" w:type="dxa"/>
            </w:tcMar>
            <w:vAlign w:val="center"/>
          </w:tcPr>
          <w:p>
            <w:pPr>
              <w:keepNext w:val="0"/>
              <w:spacing w:before="0" w:after="0" w:line="269" w:lineRule="auto"/>
            </w:pPr>
            <w:r>
              <w:rPr>
                <w:rFonts w:ascii="Calibri" w:hAnsi="Calibri"/>
                <w:sz w:val="18"/>
              </w:rPr>
              <w:t>Use comfortable task-specific range</w:t>
            </w:r>
          </w:p>
        </w:tc>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Ankle rocks, hip hinge, shoulder reach</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5–8 repetitions</w:t>
            </w:r>
          </w:p>
        </w:tc>
      </w:tr>
      <w:tr>
        <w:trPr>
          <w:cantSplit/>
        </w:trPr>
        <w:tc>
          <w:tcPr>
            <w:tcW w:type="dxa" w:w="1200"/>
            <w:tcMar>
              <w:top w:w="80" w:type="dxa"/>
              <w:start w:w="120" w:type="dxa"/>
              <w:bottom w:w="80" w:type="dxa"/>
              <w:end w:w="120" w:type="dxa"/>
            </w:tcMar>
            <w:vAlign w:val="center"/>
          </w:tcPr>
          <w:p>
            <w:pPr>
              <w:keepNext w:val="0"/>
              <w:spacing w:before="0" w:after="0" w:line="269" w:lineRule="auto"/>
            </w:pPr>
            <w:r>
              <w:rPr>
                <w:rFonts w:ascii="Calibri" w:hAnsi="Calibri"/>
                <w:sz w:val="18"/>
              </w:rPr>
              <w:t>Potentiate</w:t>
            </w:r>
          </w:p>
        </w:tc>
        <w:tc>
          <w:tcPr>
            <w:tcW w:type="dxa" w:w="2900"/>
            <w:tcMar>
              <w:top w:w="80" w:type="dxa"/>
              <w:start w:w="120" w:type="dxa"/>
              <w:bottom w:w="80" w:type="dxa"/>
              <w:end w:w="120" w:type="dxa"/>
            </w:tcMar>
            <w:vAlign w:val="center"/>
          </w:tcPr>
          <w:p>
            <w:pPr>
              <w:keepNext w:val="0"/>
              <w:spacing w:before="0" w:after="0" w:line="269" w:lineRule="auto"/>
            </w:pPr>
            <w:r>
              <w:rPr>
                <w:rFonts w:ascii="Calibri" w:hAnsi="Calibri"/>
                <w:sz w:val="18"/>
              </w:rPr>
              <w:t>Rehearse the main movement with rising intent</w:t>
            </w:r>
          </w:p>
        </w:tc>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Lighter warm-up sets or faster chair stands</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2–4 build-up sets</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WARM-UP BOUNDARY</w:t>
            </w:r>
          </w:p>
          <w:p>
            <w:pPr>
              <w:keepNext w:val="0"/>
              <w:spacing w:before="0" w:after="0" w:line="300" w:lineRule="auto"/>
            </w:pPr>
            <w:r>
              <w:rPr>
                <w:rFonts w:ascii="Calibri" w:hAnsi="Calibri"/>
                <w:color w:val="202522"/>
                <w:sz w:val="21"/>
              </w:rPr>
              <w:t>A warm-up should make the session feel more prepared. It should not become a thirty-minute obstacle that exhausts the trainee or delays every workout.</w:t>
            </w:r>
          </w:p>
        </w:tc>
      </w:tr>
    </w:tbl>
    <w:p>
      <w:pPr>
        <w:spacing w:after="40"/>
      </w:pPr>
    </w:p>
    <w:p>
      <w:pPr>
        <w:pStyle w:val="Heading2"/>
      </w:pPr>
      <w:r>
        <w:t>Stopping and Modification Rules</w:t>
      </w:r>
    </w:p>
    <w:p>
      <w:pPr>
        <w:keepNext w:val="0"/>
        <w:numPr>
          <w:ilvl w:val="0"/>
          <w:numId w:val="10"/>
        </w:numPr>
        <w:spacing w:before="0" w:after="40" w:line="264" w:lineRule="auto"/>
      </w:pPr>
      <w:r>
        <w:rPr>
          <w:rFonts w:ascii="Calibri" w:hAnsi="Calibri"/>
          <w:sz w:val="20"/>
        </w:rPr>
        <w:t>Stop for chest pressure, fainting, severe or unusual shortness of breath, acute neurological change, or other alarming symptoms and obtain appropriate care.</w:t>
      </w:r>
    </w:p>
    <w:p>
      <w:pPr>
        <w:keepNext w:val="0"/>
        <w:numPr>
          <w:ilvl w:val="0"/>
          <w:numId w:val="10"/>
        </w:numPr>
        <w:spacing w:before="0" w:after="40" w:line="264" w:lineRule="auto"/>
      </w:pPr>
      <w:r>
        <w:rPr>
          <w:rFonts w:ascii="Calibri" w:hAnsi="Calibri"/>
          <w:sz w:val="20"/>
        </w:rPr>
        <w:t>Modify sharp pain, instability, swelling, gait changes, numbness, weakness, or failing technique by reducing load, range, speed, sets, or complexity. After illness, surgery, injury, pregnancy, or a major symptom change, return gradually with individualized guidance.</w:t>
      </w:r>
    </w:p>
    <w:p>
      <w:r>
        <w:br w:type="page"/>
      </w:r>
    </w:p>
    <w:p>
      <w:pPr>
        <w:pStyle w:val="Heading1"/>
      </w:pPr>
      <w:r>
        <w:t>The 42-Exercise Pattern Atlas</w:t>
      </w:r>
    </w:p>
    <w:p>
      <w:pPr>
        <w:keepNext w:val="0"/>
        <w:spacing w:before="0" w:after="120" w:line="300" w:lineRule="auto"/>
      </w:pPr>
      <w:r>
        <w:rPr>
          <w:rFonts w:ascii="Calibri" w:hAnsi="Calibri"/>
          <w:i w:val="0"/>
        </w:rPr>
        <w:t>The atlas gives an entry point, a standard version, and a progression route for every foundational pattern. The cue column intentionally stays simple. Readers should learn movements from a qualified professional when risk, pain, complexity, or medical history exceeds what a book can safely teach.</w:t>
      </w:r>
    </w:p>
    <w:p>
      <w:r>
        <w:br w:type="page"/>
      </w:r>
    </w:p>
    <w:p>
      <w:pPr>
        <w:pStyle w:val="Heading1"/>
      </w:pPr>
      <w:r>
        <w:t>Squat and Sit-to-Stand</w:t>
      </w:r>
    </w:p>
    <w:p>
      <w:pPr>
        <w:keepNext w:val="0"/>
        <w:spacing w:before="0" w:after="120" w:line="300" w:lineRule="auto"/>
      </w:pPr>
      <w:r>
        <w:rPr>
          <w:rFonts w:ascii="Calibri" w:hAnsi="Calibri"/>
          <w:i w:val="0"/>
        </w:rPr>
        <w:t>Builds the ability to lower and rise, climb steps, use chairs and toilets, and produce leg strength through a knee-dominant pattern.</w:t>
      </w:r>
    </w:p>
    <w:tbl>
      <w:tblPr>
        <w:tblStyle w:val="TableGrid"/>
        <w:tblW w:type="dxa" w:w="9360"/>
        <w:jc w:val="left"/>
        <w:tblLayout w:type="fixed"/>
        <w:tblLook w:firstColumn="1" w:firstRow="1" w:lastColumn="0" w:lastRow="0" w:noHBand="0" w:noVBand="1" w:val="04A0"/>
        <w:tblInd w:w="120" w:type="dxa"/>
      </w:tblPr>
      <w:tblGrid>
        <w:gridCol w:w="1800"/>
        <w:gridCol w:w="2500"/>
        <w:gridCol w:w="2860"/>
        <w:gridCol w:w="2200"/>
      </w:tblGrid>
      <w:tr>
        <w:trPr>
          <w:tblHeader/>
          <w:cantSplit/>
        </w:trPr>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Exercise</w:t>
            </w:r>
          </w:p>
        </w:tc>
        <w:tc>
          <w:tcPr>
            <w:tcW w:type="dxa" w:w="2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Entry point</w:t>
            </w:r>
          </w:p>
        </w:tc>
        <w:tc>
          <w:tcPr>
            <w:tcW w:type="dxa" w:w="2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Essential execution</w:t>
            </w:r>
          </w:p>
        </w:tc>
        <w:tc>
          <w:tcPr>
            <w:tcW w:type="dxa" w:w="2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Progression</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Supported sit-to-stand</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High chair; hands on stable support</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Lower under control; stand tall</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Use a lower seat, add repetitions, or hold load</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Box squat</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Tall box; bodyweight</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Reach hips to box without collapsing</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Lower box or add dumbbell goblet load</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Counterbalance squat</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Hold light weight forward</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Use the load to balance and reach depth</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Reduce counterbalance; add goblet load</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Goblet squat</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Light dumbbell or kettlebell</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Keep whole foot grounded and torso controlled</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Increase load or pause near the bottom</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Split squat</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Hands supported; short range</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Lower vertically with both feet stable</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Reduce support, deepen range, or load</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Step-up</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Low stable step and rail</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Place full foot; control the descent</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Raise step gradually or carry load</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PATTERN RULE</w:t>
            </w:r>
          </w:p>
          <w:p>
            <w:pPr>
              <w:keepNext w:val="0"/>
              <w:spacing w:before="0" w:after="0" w:line="300" w:lineRule="auto"/>
            </w:pPr>
            <w:r>
              <w:rPr>
                <w:rFonts w:ascii="Calibri" w:hAnsi="Calibri"/>
                <w:color w:val="202522"/>
                <w:sz w:val="21"/>
              </w:rPr>
              <w:t>A regression is not a failure and a progression is not a reward. Both are tools for matching the movement to the person and the day.</w:t>
            </w:r>
          </w:p>
        </w:tc>
      </w:tr>
    </w:tbl>
    <w:p>
      <w:pPr>
        <w:spacing w:after="40"/>
      </w:pPr>
    </w:p>
    <w:p>
      <w:r>
        <w:br w:type="page"/>
      </w:r>
    </w:p>
    <w:p>
      <w:pPr>
        <w:pStyle w:val="Heading1"/>
      </w:pPr>
      <w:r>
        <w:t>Hip Hinge and Posterior Chain</w:t>
      </w:r>
    </w:p>
    <w:p>
      <w:pPr>
        <w:keepNext w:val="0"/>
        <w:spacing w:before="0" w:after="120" w:line="300" w:lineRule="auto"/>
      </w:pPr>
      <w:r>
        <w:rPr>
          <w:rFonts w:ascii="Calibri" w:hAnsi="Calibri"/>
          <w:i w:val="0"/>
        </w:rPr>
        <w:t>Develops safe bending and lifting mechanics while strengthening the hips, hamstrings, back, and grip.</w:t>
      </w:r>
    </w:p>
    <w:tbl>
      <w:tblPr>
        <w:tblStyle w:val="TableGrid"/>
        <w:tblW w:type="dxa" w:w="9360"/>
        <w:jc w:val="left"/>
        <w:tblLayout w:type="fixed"/>
        <w:tblLook w:firstColumn="1" w:firstRow="1" w:lastColumn="0" w:lastRow="0" w:noHBand="0" w:noVBand="1" w:val="04A0"/>
        <w:tblInd w:w="120" w:type="dxa"/>
      </w:tblPr>
      <w:tblGrid>
        <w:gridCol w:w="1800"/>
        <w:gridCol w:w="2500"/>
        <w:gridCol w:w="2860"/>
        <w:gridCol w:w="2200"/>
      </w:tblGrid>
      <w:tr>
        <w:trPr>
          <w:tblHeader/>
          <w:cantSplit/>
        </w:trPr>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Exercise</w:t>
            </w:r>
          </w:p>
        </w:tc>
        <w:tc>
          <w:tcPr>
            <w:tcW w:type="dxa" w:w="2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Entry point</w:t>
            </w:r>
          </w:p>
        </w:tc>
        <w:tc>
          <w:tcPr>
            <w:tcW w:type="dxa" w:w="2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Essential execution</w:t>
            </w:r>
          </w:p>
        </w:tc>
        <w:tc>
          <w:tcPr>
            <w:tcW w:type="dxa" w:w="2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Progression</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Wall hip hinge</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Stand a short step from wall</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Reach hips back without turning it into a squat</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Move farther from wall or add dowel feedback</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Dowel hinge</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Dowel touches head, back, and tailbone</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Keep three contact points while folding at hips</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Add light load once control is stable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Glute bridge</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Floor or firm bed if appropriate</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Drive through feet; finish with glutes, not low back</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Add pause, band, single-leg assist, or load</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Raised deadlift</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Weight elevated on blocks</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Brace, push floor away, finish tall</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Lower the starting height gradually</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Romanian deadlift</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Light dumbbells close to legs</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Soft knees; hips back; stop before back rounds</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Increase load or use staggered stance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Hip thrust</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Upper back on secure bench</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Keep ribs controlled and reach full hip extension</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Add band, pause, or external load</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PATTERN RULE</w:t>
            </w:r>
          </w:p>
          <w:p>
            <w:pPr>
              <w:keepNext w:val="0"/>
              <w:spacing w:before="0" w:after="0" w:line="300" w:lineRule="auto"/>
            </w:pPr>
            <w:r>
              <w:rPr>
                <w:rFonts w:ascii="Calibri" w:hAnsi="Calibri"/>
                <w:color w:val="202522"/>
                <w:sz w:val="21"/>
              </w:rPr>
              <w:t>A regression is not a failure and a progression is not a reward. Both are tools for matching the movement to the person and the day.</w:t>
            </w:r>
          </w:p>
        </w:tc>
      </w:tr>
    </w:tbl>
    <w:p>
      <w:pPr>
        <w:spacing w:after="40"/>
      </w:pPr>
    </w:p>
    <w:p>
      <w:r>
        <w:br w:type="page"/>
      </w:r>
    </w:p>
    <w:p>
      <w:pPr>
        <w:pStyle w:val="Heading1"/>
      </w:pPr>
      <w:r>
        <w:t>Push</w:t>
      </w:r>
    </w:p>
    <w:p>
      <w:pPr>
        <w:keepNext w:val="0"/>
        <w:spacing w:before="0" w:after="120" w:line="300" w:lineRule="auto"/>
      </w:pPr>
      <w:r>
        <w:rPr>
          <w:rFonts w:ascii="Calibri" w:hAnsi="Calibri"/>
          <w:i w:val="0"/>
        </w:rPr>
        <w:t>Strengthens the chest, shoulders, arms, and trunk for pushing objects, rising from the floor, and upper-body resilience.</w:t>
      </w:r>
    </w:p>
    <w:tbl>
      <w:tblPr>
        <w:tblStyle w:val="TableGrid"/>
        <w:tblW w:type="dxa" w:w="9360"/>
        <w:jc w:val="left"/>
        <w:tblLayout w:type="fixed"/>
        <w:tblLook w:firstColumn="1" w:firstRow="1" w:lastColumn="0" w:lastRow="0" w:noHBand="0" w:noVBand="1" w:val="04A0"/>
        <w:tblInd w:w="120" w:type="dxa"/>
      </w:tblPr>
      <w:tblGrid>
        <w:gridCol w:w="1800"/>
        <w:gridCol w:w="2500"/>
        <w:gridCol w:w="2860"/>
        <w:gridCol w:w="2200"/>
      </w:tblGrid>
      <w:tr>
        <w:trPr>
          <w:tblHeader/>
          <w:cantSplit/>
        </w:trPr>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Exercise</w:t>
            </w:r>
          </w:p>
        </w:tc>
        <w:tc>
          <w:tcPr>
            <w:tcW w:type="dxa" w:w="2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Entry point</w:t>
            </w:r>
          </w:p>
        </w:tc>
        <w:tc>
          <w:tcPr>
            <w:tcW w:type="dxa" w:w="2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Essential execution</w:t>
            </w:r>
          </w:p>
        </w:tc>
        <w:tc>
          <w:tcPr>
            <w:tcW w:type="dxa" w:w="2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Progression</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Wall push-up</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Hands on wall below shoulder height</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Move body as one unit; elbows comfortable</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Move feet farther away or use lower surface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Counter push-up</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Stable counter or rail</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Brace body; bring chest toward support</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Lower the hand position gradually</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Incline push-up</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Bench secured against movement</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Maintain a straight body line</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Use lower incline or floor variation</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Floor push-up</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Knees or toes according to control</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Lower with shoulders stable; press evenly</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Add pause, repetitions, or load</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Dumbbell floor press</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Lie safely with light dumbbells</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Upper arms touch floor softly; wrists stacked</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Increase load or use bench if appropriate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Landmine or machine press</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Supported angle or machine path</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Press without shrugging or arching excessively</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Increase range or load gradually</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PATTERN RULE</w:t>
            </w:r>
          </w:p>
          <w:p>
            <w:pPr>
              <w:keepNext w:val="0"/>
              <w:spacing w:before="0" w:after="0" w:line="300" w:lineRule="auto"/>
            </w:pPr>
            <w:r>
              <w:rPr>
                <w:rFonts w:ascii="Calibri" w:hAnsi="Calibri"/>
                <w:color w:val="202522"/>
                <w:sz w:val="21"/>
              </w:rPr>
              <w:t>A regression is not a failure and a progression is not a reward. Both are tools for matching the movement to the person and the day.</w:t>
            </w:r>
          </w:p>
        </w:tc>
      </w:tr>
    </w:tbl>
    <w:p>
      <w:pPr>
        <w:spacing w:after="40"/>
      </w:pPr>
    </w:p>
    <w:p>
      <w:r>
        <w:br w:type="page"/>
      </w:r>
    </w:p>
    <w:p>
      <w:pPr>
        <w:pStyle w:val="Heading1"/>
      </w:pPr>
      <w:r>
        <w:t>Pull</w:t>
      </w:r>
    </w:p>
    <w:p>
      <w:pPr>
        <w:keepNext w:val="0"/>
        <w:spacing w:before="0" w:after="120" w:line="300" w:lineRule="auto"/>
      </w:pPr>
      <w:r>
        <w:rPr>
          <w:rFonts w:ascii="Calibri" w:hAnsi="Calibri"/>
          <w:i w:val="0"/>
        </w:rPr>
        <w:t>Builds the back, arms, grip, and shoulder control needed for posture, carrying, climbing, and balancing repeated pushing tasks.</w:t>
      </w:r>
    </w:p>
    <w:tbl>
      <w:tblPr>
        <w:tblStyle w:val="TableGrid"/>
        <w:tblW w:type="dxa" w:w="9360"/>
        <w:jc w:val="left"/>
        <w:tblLayout w:type="fixed"/>
        <w:tblLook w:firstColumn="1" w:firstRow="1" w:lastColumn="0" w:lastRow="0" w:noHBand="0" w:noVBand="1" w:val="04A0"/>
        <w:tblInd w:w="120" w:type="dxa"/>
      </w:tblPr>
      <w:tblGrid>
        <w:gridCol w:w="1800"/>
        <w:gridCol w:w="2500"/>
        <w:gridCol w:w="2860"/>
        <w:gridCol w:w="2200"/>
      </w:tblGrid>
      <w:tr>
        <w:trPr>
          <w:tblHeader/>
          <w:cantSplit/>
        </w:trPr>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Exercise</w:t>
            </w:r>
          </w:p>
        </w:tc>
        <w:tc>
          <w:tcPr>
            <w:tcW w:type="dxa" w:w="2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Entry point</w:t>
            </w:r>
          </w:p>
        </w:tc>
        <w:tc>
          <w:tcPr>
            <w:tcW w:type="dxa" w:w="2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Essential execution</w:t>
            </w:r>
          </w:p>
        </w:tc>
        <w:tc>
          <w:tcPr>
            <w:tcW w:type="dxa" w:w="2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Progression</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Band row</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Band anchored securely at chest height</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Pull elbows back without leaning</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Use stronger band or longer pause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Seated cable row</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Neutral spine and manageable load</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Pull toward lower ribs; control return</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Increase load or use one arm</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Supported dumbbell row</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One hand on stable bench or chair</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Pull weight toward hip without twisting</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Add load, pause, or repetitions</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Band pulldown</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High secure anchor</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Drive elbows toward sides</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Kneel if safe or use stronger band</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Lat pulldown</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Thigh pad secure; neutral grip if needed</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Pull to upper chest without swinging</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Increase load or use slower lowering</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Assisted pull-up</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Machine or strong band</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Keep shoulders controlled through usable range</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Reduce assistance gradually</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PATTERN RULE</w:t>
            </w:r>
          </w:p>
          <w:p>
            <w:pPr>
              <w:keepNext w:val="0"/>
              <w:spacing w:before="0" w:after="0" w:line="300" w:lineRule="auto"/>
            </w:pPr>
            <w:r>
              <w:rPr>
                <w:rFonts w:ascii="Calibri" w:hAnsi="Calibri"/>
                <w:color w:val="202522"/>
                <w:sz w:val="21"/>
              </w:rPr>
              <w:t>A regression is not a failure and a progression is not a reward. Both are tools for matching the movement to the person and the day.</w:t>
            </w:r>
          </w:p>
        </w:tc>
      </w:tr>
    </w:tbl>
    <w:p>
      <w:pPr>
        <w:spacing w:after="40"/>
      </w:pPr>
    </w:p>
    <w:p>
      <w:r>
        <w:br w:type="page"/>
      </w:r>
    </w:p>
    <w:p>
      <w:pPr>
        <w:pStyle w:val="Heading1"/>
      </w:pPr>
      <w:r>
        <w:t>Carry and Grip</w:t>
      </w:r>
    </w:p>
    <w:p>
      <w:pPr>
        <w:keepNext w:val="0"/>
        <w:spacing w:before="0" w:after="120" w:line="300" w:lineRule="auto"/>
      </w:pPr>
      <w:r>
        <w:rPr>
          <w:rFonts w:ascii="Calibri" w:hAnsi="Calibri"/>
          <w:i w:val="0"/>
        </w:rPr>
        <w:t>Integrates trunk stability, posture, gait, breathing, and grip for groceries, luggage, tools, caregiving, and everyday load transfer.</w:t>
      </w:r>
    </w:p>
    <w:tbl>
      <w:tblPr>
        <w:tblStyle w:val="TableGrid"/>
        <w:tblW w:type="dxa" w:w="9360"/>
        <w:jc w:val="left"/>
        <w:tblLayout w:type="fixed"/>
        <w:tblLook w:firstColumn="1" w:firstRow="1" w:lastColumn="0" w:lastRow="0" w:noHBand="0" w:noVBand="1" w:val="04A0"/>
        <w:tblInd w:w="120" w:type="dxa"/>
      </w:tblPr>
      <w:tblGrid>
        <w:gridCol w:w="1800"/>
        <w:gridCol w:w="2500"/>
        <w:gridCol w:w="2860"/>
        <w:gridCol w:w="2200"/>
      </w:tblGrid>
      <w:tr>
        <w:trPr>
          <w:tblHeader/>
          <w:cantSplit/>
        </w:trPr>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Exercise</w:t>
            </w:r>
          </w:p>
        </w:tc>
        <w:tc>
          <w:tcPr>
            <w:tcW w:type="dxa" w:w="2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Entry point</w:t>
            </w:r>
          </w:p>
        </w:tc>
        <w:tc>
          <w:tcPr>
            <w:tcW w:type="dxa" w:w="2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Essential execution</w:t>
            </w:r>
          </w:p>
        </w:tc>
        <w:tc>
          <w:tcPr>
            <w:tcW w:type="dxa" w:w="2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Progression</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Seated hold</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Hold light object at sides while seated</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Sit tall and breathe without slumping</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Increase hold time or load</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Farmer carry</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Equal light loads at both sides</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Walk tall with quiet, controlled steps</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Increase distance before load</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Suitcase carry</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One load at one side</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Resist leaning and keep shoulders level</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Increase time, distance, or load</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Front carry</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Hold object at chest</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Keep ribs stacked and breathe behind brace</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Use heavier or less convenient object</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Marching carry</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Carry while marching slowly in place</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Control pelvis and foot placement</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Use longer lever or overhead only if ready</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Stair carry</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Very light load and reliable rail access</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Place each foot securely and avoid rushing</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Progress only after unloaded stairs are easy</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PATTERN RULE</w:t>
            </w:r>
          </w:p>
          <w:p>
            <w:pPr>
              <w:keepNext w:val="0"/>
              <w:spacing w:before="0" w:after="0" w:line="300" w:lineRule="auto"/>
            </w:pPr>
            <w:r>
              <w:rPr>
                <w:rFonts w:ascii="Calibri" w:hAnsi="Calibri"/>
                <w:color w:val="202522"/>
                <w:sz w:val="21"/>
              </w:rPr>
              <w:t>A regression is not a failure and a progression is not a reward. Both are tools for matching the movement to the person and the day.</w:t>
            </w:r>
          </w:p>
        </w:tc>
      </w:tr>
    </w:tbl>
    <w:p>
      <w:pPr>
        <w:spacing w:after="40"/>
      </w:pPr>
    </w:p>
    <w:p>
      <w:r>
        <w:br w:type="page"/>
      </w:r>
    </w:p>
    <w:p>
      <w:pPr>
        <w:pStyle w:val="Heading1"/>
      </w:pPr>
      <w:r>
        <w:t>Brace, Rotate, and Resist Rotation</w:t>
      </w:r>
    </w:p>
    <w:p>
      <w:pPr>
        <w:keepNext w:val="0"/>
        <w:spacing w:before="0" w:after="120" w:line="300" w:lineRule="auto"/>
      </w:pPr>
      <w:r>
        <w:rPr>
          <w:rFonts w:ascii="Calibri" w:hAnsi="Calibri"/>
          <w:i w:val="0"/>
        </w:rPr>
        <w:t>Trains the trunk to transfer force, protect position, and control rotation during lifting, walking, sport, and daily tasks.</w:t>
      </w:r>
    </w:p>
    <w:tbl>
      <w:tblPr>
        <w:tblStyle w:val="TableGrid"/>
        <w:tblW w:type="dxa" w:w="9360"/>
        <w:jc w:val="left"/>
        <w:tblLayout w:type="fixed"/>
        <w:tblLook w:firstColumn="1" w:firstRow="1" w:lastColumn="0" w:lastRow="0" w:noHBand="0" w:noVBand="1" w:val="04A0"/>
        <w:tblInd w:w="120" w:type="dxa"/>
      </w:tblPr>
      <w:tblGrid>
        <w:gridCol w:w="1800"/>
        <w:gridCol w:w="2500"/>
        <w:gridCol w:w="2860"/>
        <w:gridCol w:w="2200"/>
      </w:tblGrid>
      <w:tr>
        <w:trPr>
          <w:tblHeader/>
          <w:cantSplit/>
        </w:trPr>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Exercise</w:t>
            </w:r>
          </w:p>
        </w:tc>
        <w:tc>
          <w:tcPr>
            <w:tcW w:type="dxa" w:w="2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Entry point</w:t>
            </w:r>
          </w:p>
        </w:tc>
        <w:tc>
          <w:tcPr>
            <w:tcW w:type="dxa" w:w="2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Essential execution</w:t>
            </w:r>
          </w:p>
        </w:tc>
        <w:tc>
          <w:tcPr>
            <w:tcW w:type="dxa" w:w="2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Progression</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Wall brace</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Hands press wall while standing</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Exhale gently and tighten trunk without breath-holding</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Use longer holds or marching variation</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Dead bug heel tap</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Back supported; feet near floor</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Move one limb while ribs remain controlled</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Extend leg farther or add opposite arm</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Bird dog</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Hands and knees or hands on bench</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Reach long without arching or rotating</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Use longer holds or narrower base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Pallof press</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Band anchored at chest height</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Press away while resisting rotation</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Step farther from anchor or use split stance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Cable chop</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Light load through comfortable diagonal</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Rotate through controlled hips and trunk</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Increase range or load without speed loss</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Plank variation</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Wall, bench, knees, or toes</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Maintain alignment and steady breathing</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Use lower surface or longer lever</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PATTERN RULE</w:t>
            </w:r>
          </w:p>
          <w:p>
            <w:pPr>
              <w:keepNext w:val="0"/>
              <w:spacing w:before="0" w:after="0" w:line="300" w:lineRule="auto"/>
            </w:pPr>
            <w:r>
              <w:rPr>
                <w:rFonts w:ascii="Calibri" w:hAnsi="Calibri"/>
                <w:color w:val="202522"/>
                <w:sz w:val="21"/>
              </w:rPr>
              <w:t>A regression is not a failure and a progression is not a reward. Both are tools for matching the movement to the person and the day.</w:t>
            </w:r>
          </w:p>
        </w:tc>
      </w:tr>
    </w:tbl>
    <w:p>
      <w:pPr>
        <w:spacing w:after="40"/>
      </w:pPr>
    </w:p>
    <w:p>
      <w:r>
        <w:br w:type="page"/>
      </w:r>
    </w:p>
    <w:p>
      <w:pPr>
        <w:pStyle w:val="Heading1"/>
      </w:pPr>
      <w:r>
        <w:t>Locomotion, Cardio, and Balance</w:t>
      </w:r>
    </w:p>
    <w:p>
      <w:pPr>
        <w:keepNext w:val="0"/>
        <w:spacing w:before="0" w:after="120" w:line="300" w:lineRule="auto"/>
      </w:pPr>
      <w:r>
        <w:rPr>
          <w:rFonts w:ascii="Calibri" w:hAnsi="Calibri"/>
          <w:i w:val="0"/>
        </w:rPr>
        <w:t>Develops the capacity to move through space, sustain work, change direction, and remain steady across daily and recreational environments.</w:t>
      </w:r>
    </w:p>
    <w:tbl>
      <w:tblPr>
        <w:tblStyle w:val="TableGrid"/>
        <w:tblW w:type="dxa" w:w="9360"/>
        <w:jc w:val="left"/>
        <w:tblLayout w:type="fixed"/>
        <w:tblLook w:firstColumn="1" w:firstRow="1" w:lastColumn="0" w:lastRow="0" w:noHBand="0" w:noVBand="1" w:val="04A0"/>
        <w:tblInd w:w="120" w:type="dxa"/>
      </w:tblPr>
      <w:tblGrid>
        <w:gridCol w:w="1800"/>
        <w:gridCol w:w="2500"/>
        <w:gridCol w:w="2860"/>
        <w:gridCol w:w="2200"/>
      </w:tblGrid>
      <w:tr>
        <w:trPr>
          <w:tblHeader/>
          <w:cantSplit/>
        </w:trPr>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Exercise</w:t>
            </w:r>
          </w:p>
        </w:tc>
        <w:tc>
          <w:tcPr>
            <w:tcW w:type="dxa" w:w="2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Entry point</w:t>
            </w:r>
          </w:p>
        </w:tc>
        <w:tc>
          <w:tcPr>
            <w:tcW w:type="dxa" w:w="2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Essential execution</w:t>
            </w:r>
          </w:p>
        </w:tc>
        <w:tc>
          <w:tcPr>
            <w:tcW w:type="dxa" w:w="2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Progression</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Supported weight shift</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Hands near stable support</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Shift side to side without rushing</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Reduce hand support or add reach</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Tandem stance</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Heel near toe beside support</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Stand tall and use support as needed</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Narrow stance or turn head slowly</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March in place</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Chair or rail within reach</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Lift feet clearly and coordinate arms</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Increase duration or add direction changes</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Walk</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Level route and conversational pace</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Use comfortable stride and upright posture</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Add time, hills, or brief faster intervals</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Cycle or recumbent cycle</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Low resistance and fitted seat</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Pedal smoothly without joint strain</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Add duration before resistance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Pool or wheelchair locomotion</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Accessible setting and appropriate supervision</w:t>
            </w:r>
          </w:p>
        </w:tc>
        <w:tc>
          <w:tcPr>
            <w:tcW w:type="dxa" w:w="2860"/>
            <w:tcMar>
              <w:top w:w="80" w:type="dxa"/>
              <w:start w:w="120" w:type="dxa"/>
              <w:bottom w:w="80" w:type="dxa"/>
              <w:end w:w="120" w:type="dxa"/>
            </w:tcMar>
            <w:vAlign w:val="center"/>
          </w:tcPr>
          <w:p>
            <w:pPr>
              <w:keepNext w:val="0"/>
              <w:spacing w:before="0" w:after="0" w:line="269" w:lineRule="auto"/>
            </w:pPr>
            <w:r>
              <w:rPr>
                <w:rFonts w:ascii="Calibri" w:hAnsi="Calibri"/>
                <w:sz w:val="18"/>
              </w:rPr>
              <w:t>Use rhythmic, repeatable effort</w:t>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Progress time, technique, or intervals</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PATTERN RULE</w:t>
            </w:r>
          </w:p>
          <w:p>
            <w:pPr>
              <w:keepNext w:val="0"/>
              <w:spacing w:before="0" w:after="0" w:line="300" w:lineRule="auto"/>
            </w:pPr>
            <w:r>
              <w:rPr>
                <w:rFonts w:ascii="Calibri" w:hAnsi="Calibri"/>
                <w:color w:val="202522"/>
                <w:sz w:val="21"/>
              </w:rPr>
              <w:t>A regression is not a failure and a progression is not a reward. Both are tools for matching the movement to the person and the day.</w:t>
            </w:r>
          </w:p>
        </w:tc>
      </w:tr>
    </w:tbl>
    <w:p>
      <w:pPr>
        <w:spacing w:after="40"/>
      </w:pPr>
    </w:p>
    <w:p>
      <w:r>
        <w:br w:type="page"/>
      </w:r>
    </w:p>
    <w:p>
      <w:pPr>
        <w:pStyle w:val="Heading1"/>
      </w:pPr>
      <w:r>
        <w:t>Choose the Right Training Track</w:t>
      </w:r>
    </w:p>
    <w:tbl>
      <w:tblPr>
        <w:tblStyle w:val="TableGrid"/>
        <w:tblW w:type="dxa" w:w="9360"/>
        <w:jc w:val="left"/>
        <w:tblLayout w:type="fixed"/>
        <w:tblLook w:firstColumn="1" w:firstRow="1" w:lastColumn="0" w:lastRow="0" w:noHBand="0" w:noVBand="1" w:val="04A0"/>
        <w:tblInd w:w="120" w:type="dxa"/>
      </w:tblPr>
      <w:tblGrid>
        <w:gridCol w:w="5200"/>
        <w:gridCol w:w="4160"/>
      </w:tblGrid>
      <w:tr>
        <w:trPr>
          <w:tblHeader/>
          <w:cantSplit/>
        </w:trPr>
        <w:tc>
          <w:tcPr>
            <w:tcW w:type="dxa" w:w="5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If this describes the reader</w:t>
            </w:r>
          </w:p>
        </w:tc>
        <w:tc>
          <w:tcPr>
            <w:tcW w:type="dxa" w:w="41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Begin with</w:t>
            </w:r>
          </w:p>
        </w:tc>
      </w:tr>
      <w:tr>
        <w:trPr>
          <w:cantSplit/>
        </w:trPr>
        <w:tc>
          <w:tcPr>
            <w:tcW w:type="dxa" w:w="5200"/>
            <w:tcMar>
              <w:top w:w="80" w:type="dxa"/>
              <w:start w:w="120" w:type="dxa"/>
              <w:bottom w:w="80" w:type="dxa"/>
              <w:end w:w="120" w:type="dxa"/>
            </w:tcMar>
            <w:vAlign w:val="center"/>
          </w:tcPr>
          <w:p>
            <w:pPr>
              <w:keepNext w:val="0"/>
              <w:spacing w:before="0" w:after="0" w:line="269" w:lineRule="auto"/>
            </w:pPr>
            <w:r>
              <w:rPr>
                <w:rFonts w:ascii="Calibri" w:hAnsi="Calibri"/>
                <w:sz w:val="18"/>
              </w:rPr>
              <w:t>New, returning, little equipment, or low confidence</w:t>
            </w:r>
          </w:p>
        </w:tc>
        <w:tc>
          <w:tcPr>
            <w:tcW w:type="dxa" w:w="4160"/>
            <w:tcMar>
              <w:top w:w="80" w:type="dxa"/>
              <w:start w:w="120" w:type="dxa"/>
              <w:bottom w:w="80" w:type="dxa"/>
              <w:end w:w="120" w:type="dxa"/>
            </w:tcMar>
            <w:vAlign w:val="center"/>
          </w:tcPr>
          <w:p>
            <w:pPr>
              <w:keepNext w:val="0"/>
              <w:spacing w:before="0" w:after="0" w:line="269" w:lineRule="auto"/>
            </w:pPr>
            <w:r>
              <w:rPr>
                <w:rFonts w:ascii="Calibri" w:hAnsi="Calibri"/>
                <w:sz w:val="18"/>
              </w:rPr>
              <w:t>Track 1 — Minimum-Equipment Beginner</w:t>
            </w:r>
          </w:p>
        </w:tc>
      </w:tr>
      <w:tr>
        <w:trPr>
          <w:cantSplit/>
        </w:trPr>
        <w:tc>
          <w:tcPr>
            <w:tcW w:type="dxa" w:w="5200"/>
            <w:tcMar>
              <w:top w:w="80" w:type="dxa"/>
              <w:start w:w="120" w:type="dxa"/>
              <w:bottom w:w="80" w:type="dxa"/>
              <w:end w:w="120" w:type="dxa"/>
            </w:tcMar>
            <w:vAlign w:val="center"/>
          </w:tcPr>
          <w:p>
            <w:pPr>
              <w:keepNext w:val="0"/>
              <w:spacing w:before="0" w:after="0" w:line="269" w:lineRule="auto"/>
            </w:pPr>
            <w:r>
              <w:rPr>
                <w:rFonts w:ascii="Calibri" w:hAnsi="Calibri"/>
                <w:sz w:val="18"/>
              </w:rPr>
              <w:t>Home equipment and a goal of building general strength</w:t>
            </w:r>
          </w:p>
        </w:tc>
        <w:tc>
          <w:tcPr>
            <w:tcW w:type="dxa" w:w="4160"/>
            <w:tcMar>
              <w:top w:w="80" w:type="dxa"/>
              <w:start w:w="120" w:type="dxa"/>
              <w:bottom w:w="80" w:type="dxa"/>
              <w:end w:w="120" w:type="dxa"/>
            </w:tcMar>
            <w:vAlign w:val="center"/>
          </w:tcPr>
          <w:p>
            <w:pPr>
              <w:keepNext w:val="0"/>
              <w:spacing w:before="0" w:after="0" w:line="269" w:lineRule="auto"/>
            </w:pPr>
            <w:r>
              <w:rPr>
                <w:rFonts w:ascii="Calibri" w:hAnsi="Calibri"/>
                <w:sz w:val="18"/>
              </w:rPr>
              <w:t>Track 2 — Home Strength Builder</w:t>
            </w:r>
          </w:p>
        </w:tc>
      </w:tr>
      <w:tr>
        <w:trPr>
          <w:cantSplit/>
        </w:trPr>
        <w:tc>
          <w:tcPr>
            <w:tcW w:type="dxa" w:w="5200"/>
            <w:tcMar>
              <w:top w:w="80" w:type="dxa"/>
              <w:start w:w="120" w:type="dxa"/>
              <w:bottom w:w="80" w:type="dxa"/>
              <w:end w:w="120" w:type="dxa"/>
            </w:tcMar>
            <w:vAlign w:val="center"/>
          </w:tcPr>
          <w:p>
            <w:pPr>
              <w:keepNext w:val="0"/>
              <w:spacing w:before="0" w:after="0" w:line="269" w:lineRule="auto"/>
            </w:pPr>
            <w:r>
              <w:rPr>
                <w:rFonts w:ascii="Calibri" w:hAnsi="Calibri"/>
                <w:sz w:val="18"/>
              </w:rPr>
              <w:t>Gym access and a solid base</w:t>
            </w:r>
          </w:p>
        </w:tc>
        <w:tc>
          <w:tcPr>
            <w:tcW w:type="dxa" w:w="4160"/>
            <w:tcMar>
              <w:top w:w="80" w:type="dxa"/>
              <w:start w:w="120" w:type="dxa"/>
              <w:bottom w:w="80" w:type="dxa"/>
              <w:end w:w="120" w:type="dxa"/>
            </w:tcMar>
            <w:vAlign w:val="center"/>
          </w:tcPr>
          <w:p>
            <w:pPr>
              <w:keepNext w:val="0"/>
              <w:spacing w:before="0" w:after="0" w:line="269" w:lineRule="auto"/>
            </w:pPr>
            <w:r>
              <w:rPr>
                <w:rFonts w:ascii="Calibri" w:hAnsi="Calibri"/>
                <w:sz w:val="18"/>
              </w:rPr>
              <w:t>Track 3 — Gym Strength Plan</w:t>
            </w:r>
          </w:p>
        </w:tc>
      </w:tr>
      <w:tr>
        <w:trPr>
          <w:cantSplit/>
        </w:trPr>
        <w:tc>
          <w:tcPr>
            <w:tcW w:type="dxa" w:w="5200"/>
            <w:tcMar>
              <w:top w:w="80" w:type="dxa"/>
              <w:start w:w="120" w:type="dxa"/>
              <w:bottom w:w="80" w:type="dxa"/>
              <w:end w:w="120" w:type="dxa"/>
            </w:tcMar>
            <w:vAlign w:val="center"/>
          </w:tcPr>
          <w:p>
            <w:pPr>
              <w:keepNext w:val="0"/>
              <w:spacing w:before="0" w:after="0" w:line="269" w:lineRule="auto"/>
            </w:pPr>
            <w:r>
              <w:rPr>
                <w:rFonts w:ascii="Calibri" w:hAnsi="Calibri"/>
                <w:sz w:val="18"/>
              </w:rPr>
              <w:t>Fat loss while protecting muscle and recovery</w:t>
            </w:r>
          </w:p>
        </w:tc>
        <w:tc>
          <w:tcPr>
            <w:tcW w:type="dxa" w:w="4160"/>
            <w:tcMar>
              <w:top w:w="80" w:type="dxa"/>
              <w:start w:w="120" w:type="dxa"/>
              <w:bottom w:w="80" w:type="dxa"/>
              <w:end w:w="120" w:type="dxa"/>
            </w:tcMar>
            <w:vAlign w:val="center"/>
          </w:tcPr>
          <w:p>
            <w:pPr>
              <w:keepNext w:val="0"/>
              <w:spacing w:before="0" w:after="0" w:line="269" w:lineRule="auto"/>
            </w:pPr>
            <w:r>
              <w:rPr>
                <w:rFonts w:ascii="Calibri" w:hAnsi="Calibri"/>
                <w:sz w:val="18"/>
              </w:rPr>
              <w:t>Track 4 — Fat-Loss Conditioning</w:t>
            </w:r>
          </w:p>
        </w:tc>
      </w:tr>
      <w:tr>
        <w:trPr>
          <w:cantSplit/>
        </w:trPr>
        <w:tc>
          <w:tcPr>
            <w:tcW w:type="dxa" w:w="5200"/>
            <w:tcMar>
              <w:top w:w="80" w:type="dxa"/>
              <w:start w:w="120" w:type="dxa"/>
              <w:bottom w:w="80" w:type="dxa"/>
              <w:end w:w="120" w:type="dxa"/>
            </w:tcMar>
            <w:vAlign w:val="center"/>
          </w:tcPr>
          <w:p>
            <w:pPr>
              <w:keepNext w:val="0"/>
              <w:spacing w:before="0" w:after="0" w:line="269" w:lineRule="auto"/>
            </w:pPr>
            <w:r>
              <w:rPr>
                <w:rFonts w:ascii="Calibri" w:hAnsi="Calibri"/>
                <w:sz w:val="18"/>
              </w:rPr>
              <w:t>Experienced trainee focused on muscle and strength</w:t>
            </w:r>
          </w:p>
        </w:tc>
        <w:tc>
          <w:tcPr>
            <w:tcW w:type="dxa" w:w="4160"/>
            <w:tcMar>
              <w:top w:w="80" w:type="dxa"/>
              <w:start w:w="120" w:type="dxa"/>
              <w:bottom w:w="80" w:type="dxa"/>
              <w:end w:w="120" w:type="dxa"/>
            </w:tcMar>
            <w:vAlign w:val="center"/>
          </w:tcPr>
          <w:p>
            <w:pPr>
              <w:keepNext w:val="0"/>
              <w:spacing w:before="0" w:after="0" w:line="269" w:lineRule="auto"/>
            </w:pPr>
            <w:r>
              <w:rPr>
                <w:rFonts w:ascii="Calibri" w:hAnsi="Calibri"/>
                <w:sz w:val="18"/>
              </w:rPr>
              <w:t>Track 5 — Muscle and Strength Gain</w:t>
            </w:r>
          </w:p>
        </w:tc>
      </w:tr>
      <w:tr>
        <w:trPr>
          <w:cantSplit/>
        </w:trPr>
        <w:tc>
          <w:tcPr>
            <w:tcW w:type="dxa" w:w="5200"/>
            <w:tcMar>
              <w:top w:w="80" w:type="dxa"/>
              <w:start w:w="120" w:type="dxa"/>
              <w:bottom w:w="80" w:type="dxa"/>
              <w:end w:w="120" w:type="dxa"/>
            </w:tcMar>
            <w:vAlign w:val="center"/>
          </w:tcPr>
          <w:p>
            <w:pPr>
              <w:keepNext w:val="0"/>
              <w:spacing w:before="0" w:after="0" w:line="269" w:lineRule="auto"/>
            </w:pPr>
            <w:r>
              <w:rPr>
                <w:rFonts w:ascii="Calibri" w:hAnsi="Calibri"/>
                <w:sz w:val="18"/>
              </w:rPr>
              <w:t>Over 50 and prioritizing resilience</w:t>
            </w:r>
          </w:p>
        </w:tc>
        <w:tc>
          <w:tcPr>
            <w:tcW w:type="dxa" w:w="4160"/>
            <w:tcMar>
              <w:top w:w="80" w:type="dxa"/>
              <w:start w:w="120" w:type="dxa"/>
              <w:bottom w:w="80" w:type="dxa"/>
              <w:end w:w="120" w:type="dxa"/>
            </w:tcMar>
            <w:vAlign w:val="center"/>
          </w:tcPr>
          <w:p>
            <w:pPr>
              <w:keepNext w:val="0"/>
              <w:spacing w:before="0" w:after="0" w:line="269" w:lineRule="auto"/>
            </w:pPr>
            <w:r>
              <w:rPr>
                <w:rFonts w:ascii="Calibri" w:hAnsi="Calibri"/>
                <w:sz w:val="18"/>
              </w:rPr>
              <w:t>Track 6 — Strong After 50</w:t>
            </w:r>
          </w:p>
        </w:tc>
      </w:tr>
      <w:tr>
        <w:trPr>
          <w:cantSplit/>
        </w:trPr>
        <w:tc>
          <w:tcPr>
            <w:tcW w:type="dxa" w:w="5200"/>
            <w:tcMar>
              <w:top w:w="80" w:type="dxa"/>
              <w:start w:w="120" w:type="dxa"/>
              <w:bottom w:w="80" w:type="dxa"/>
              <w:end w:w="120" w:type="dxa"/>
            </w:tcMar>
            <w:vAlign w:val="center"/>
          </w:tcPr>
          <w:p>
            <w:pPr>
              <w:keepNext w:val="0"/>
              <w:spacing w:before="0" w:after="0" w:line="269" w:lineRule="auto"/>
            </w:pPr>
            <w:r>
              <w:rPr>
                <w:rFonts w:ascii="Calibri" w:hAnsi="Calibri"/>
                <w:sz w:val="18"/>
              </w:rPr>
              <w:t>Over 65 and prioritizing balance and independence</w:t>
            </w:r>
          </w:p>
        </w:tc>
        <w:tc>
          <w:tcPr>
            <w:tcW w:type="dxa" w:w="4160"/>
            <w:tcMar>
              <w:top w:w="80" w:type="dxa"/>
              <w:start w:w="120" w:type="dxa"/>
              <w:bottom w:w="80" w:type="dxa"/>
              <w:end w:w="120" w:type="dxa"/>
            </w:tcMar>
            <w:vAlign w:val="center"/>
          </w:tcPr>
          <w:p>
            <w:pPr>
              <w:keepNext w:val="0"/>
              <w:spacing w:before="0" w:after="0" w:line="269" w:lineRule="auto"/>
            </w:pPr>
            <w:r>
              <w:rPr>
                <w:rFonts w:ascii="Calibri" w:hAnsi="Calibri"/>
                <w:sz w:val="18"/>
              </w:rPr>
              <w:t>Track 7 — Stronger After 65</w:t>
            </w:r>
          </w:p>
        </w:tc>
      </w:tr>
      <w:tr>
        <w:trPr>
          <w:cantSplit/>
        </w:trPr>
        <w:tc>
          <w:tcPr>
            <w:tcW w:type="dxa" w:w="5200"/>
            <w:tcMar>
              <w:top w:w="80" w:type="dxa"/>
              <w:start w:w="120" w:type="dxa"/>
              <w:bottom w:w="80" w:type="dxa"/>
              <w:end w:w="120" w:type="dxa"/>
            </w:tcMar>
            <w:vAlign w:val="center"/>
          </w:tcPr>
          <w:p>
            <w:pPr>
              <w:keepNext w:val="0"/>
              <w:spacing w:before="0" w:after="0" w:line="269" w:lineRule="auto"/>
            </w:pPr>
            <w:r>
              <w:rPr>
                <w:rFonts w:ascii="Calibri" w:hAnsi="Calibri"/>
                <w:sz w:val="18"/>
              </w:rPr>
              <w:t>Children, teenagers, and families</w:t>
            </w:r>
          </w:p>
        </w:tc>
        <w:tc>
          <w:tcPr>
            <w:tcW w:type="dxa" w:w="4160"/>
            <w:tcMar>
              <w:top w:w="80" w:type="dxa"/>
              <w:start w:w="120" w:type="dxa"/>
              <w:bottom w:w="80" w:type="dxa"/>
              <w:end w:w="120" w:type="dxa"/>
            </w:tcMar>
            <w:vAlign w:val="center"/>
          </w:tcPr>
          <w:p>
            <w:pPr>
              <w:keepNext w:val="0"/>
              <w:spacing w:before="0" w:after="0" w:line="269" w:lineRule="auto"/>
            </w:pPr>
            <w:r>
              <w:rPr>
                <w:rFonts w:ascii="Calibri" w:hAnsi="Calibri"/>
                <w:sz w:val="18"/>
              </w:rPr>
              <w:t>Track 8 — Youth and Family Strength</w:t>
            </w:r>
          </w:p>
        </w:tc>
      </w:tr>
      <w:tr>
        <w:trPr>
          <w:cantSplit/>
        </w:trPr>
        <w:tc>
          <w:tcPr>
            <w:tcW w:type="dxa" w:w="5200"/>
            <w:tcMar>
              <w:top w:w="80" w:type="dxa"/>
              <w:start w:w="120" w:type="dxa"/>
              <w:bottom w:w="80" w:type="dxa"/>
              <w:end w:w="120" w:type="dxa"/>
            </w:tcMar>
            <w:vAlign w:val="center"/>
          </w:tcPr>
          <w:p>
            <w:pPr>
              <w:keepNext w:val="0"/>
              <w:spacing w:before="0" w:after="0" w:line="269" w:lineRule="auto"/>
            </w:pPr>
            <w:r>
              <w:rPr>
                <w:rFonts w:ascii="Calibri" w:hAnsi="Calibri"/>
                <w:sz w:val="18"/>
              </w:rPr>
              <w:t>Primarily seated or living with substantial mobility limits</w:t>
            </w:r>
          </w:p>
        </w:tc>
        <w:tc>
          <w:tcPr>
            <w:tcW w:type="dxa" w:w="4160"/>
            <w:tcMar>
              <w:top w:w="80" w:type="dxa"/>
              <w:start w:w="120" w:type="dxa"/>
              <w:bottom w:w="80" w:type="dxa"/>
              <w:end w:w="120" w:type="dxa"/>
            </w:tcMar>
            <w:vAlign w:val="center"/>
          </w:tcPr>
          <w:p>
            <w:pPr>
              <w:keepNext w:val="0"/>
              <w:spacing w:before="0" w:after="0" w:line="269" w:lineRule="auto"/>
            </w:pPr>
            <w:r>
              <w:rPr>
                <w:rFonts w:ascii="Calibri" w:hAnsi="Calibri"/>
                <w:sz w:val="18"/>
              </w:rPr>
              <w:t>Track 9 — Chair-Based and Limited-Mobility</w:t>
            </w:r>
          </w:p>
        </w:tc>
      </w:tr>
    </w:tbl>
    <w:p>
      <w:pPr>
        <w:spacing w:after="40"/>
      </w:pPr>
    </w:p>
    <w:p>
      <w:pPr>
        <w:keepNext w:val="0"/>
        <w:spacing w:before="0" w:after="120" w:line="300" w:lineRule="auto"/>
      </w:pPr>
      <w:r>
        <w:rPr>
          <w:rFonts w:ascii="Calibri" w:hAnsi="Calibri"/>
          <w:i w:val="0"/>
        </w:rPr>
        <w:t>When two tracks seem appropriate, begin with the less demanding structure for two weeks. A person can add work after demonstrating recovery; it is harder to erase the consequences of an unnecessarily aggressive start.</w:t>
      </w:r>
    </w:p>
    <w:p>
      <w:r>
        <w:br w:type="page"/>
      </w:r>
    </w:p>
    <w:p>
      <w:pPr>
        <w:pStyle w:val="Heading1"/>
      </w:pPr>
      <w:r>
        <w:t>Track 1 — The Minimum-Equipment Beginner</w:t>
      </w:r>
    </w:p>
    <w:p>
      <w:pPr>
        <w:keepNext w:val="0"/>
        <w:spacing w:before="0" w:after="120" w:line="300" w:lineRule="auto"/>
      </w:pPr>
      <w:r>
        <w:rPr>
          <w:rFonts w:ascii="Calibri" w:hAnsi="Calibri"/>
          <w:i w:val="0"/>
        </w:rPr>
        <w:t>Adults returning from inactivity who need short, confidence-building sessions using a chair, wall, bands, and ordinary walking space.</w:t>
      </w:r>
    </w:p>
    <w:p>
      <w:pPr>
        <w:pStyle w:val="Heading2"/>
      </w:pPr>
      <w:r>
        <w:t>Twelve-Week Build</w:t>
      </w:r>
    </w:p>
    <w:p>
      <w:pPr>
        <w:keepNext w:val="0"/>
        <w:numPr>
          <w:ilvl w:val="0"/>
          <w:numId w:val="62"/>
        </w:numPr>
        <w:spacing w:before="0" w:after="40" w:line="264" w:lineRule="auto"/>
      </w:pPr>
      <w:r>
        <w:rPr>
          <w:rFonts w:ascii="Calibri" w:hAnsi="Calibri"/>
          <w:sz w:val="20"/>
        </w:rPr>
        <w:t>Weeks 1–4: learn five patterns and finish wanting a little more.</w:t>
      </w:r>
    </w:p>
    <w:p>
      <w:pPr>
        <w:keepNext w:val="0"/>
        <w:numPr>
          <w:ilvl w:val="0"/>
          <w:numId w:val="62"/>
        </w:numPr>
        <w:spacing w:before="0" w:after="40" w:line="264" w:lineRule="auto"/>
      </w:pPr>
      <w:r>
        <w:rPr>
          <w:rFonts w:ascii="Calibri" w:hAnsi="Calibri"/>
          <w:sz w:val="20"/>
        </w:rPr>
        <w:t>Weeks 5–8: build to two sets and longer walks.</w:t>
      </w:r>
    </w:p>
    <w:p>
      <w:pPr>
        <w:keepNext w:val="0"/>
        <w:numPr>
          <w:ilvl w:val="0"/>
          <w:numId w:val="62"/>
        </w:numPr>
        <w:spacing w:before="0" w:after="40" w:line="264" w:lineRule="auto"/>
      </w:pPr>
      <w:r>
        <w:rPr>
          <w:rFonts w:ascii="Calibri" w:hAnsi="Calibri"/>
          <w:sz w:val="20"/>
        </w:rPr>
        <w:t>Weeks 9–12: alternate two full sessions and progress resistance carefully.</w:t>
      </w:r>
    </w:p>
    <w:p>
      <w:pPr>
        <w:pStyle w:val="Heading2"/>
      </w:pPr>
      <w:r>
        <w:t>Weekly Template</w:t>
      </w:r>
    </w:p>
    <w:tbl>
      <w:tblPr>
        <w:tblStyle w:val="TableGrid"/>
        <w:tblW w:type="dxa" w:w="9360"/>
        <w:jc w:val="left"/>
        <w:tblLayout w:type="fixed"/>
        <w:tblLook w:firstColumn="1" w:firstRow="1" w:lastColumn="0" w:lastRow="0" w:noHBand="0" w:noVBand="1" w:val="04A0"/>
        <w:tblInd w:w="120" w:type="dxa"/>
      </w:tblPr>
      <w:tblGrid>
        <w:gridCol w:w="900"/>
        <w:gridCol w:w="1900"/>
        <w:gridCol w:w="4700"/>
        <w:gridCol w:w="1860"/>
      </w:tblGrid>
      <w:tr>
        <w:trPr>
          <w:tblHeader/>
          <w:cantSplit/>
        </w:trPr>
        <w:tc>
          <w:tcPr>
            <w:tcW w:type="dxa" w:w="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Day</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Focus</w:t>
            </w:r>
          </w:p>
        </w:tc>
        <w:tc>
          <w:tcPr>
            <w:tcW w:type="dxa" w:w="4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Main work</w:t>
            </w:r>
          </w:p>
        </w:tc>
        <w:tc>
          <w:tcPr>
            <w:tcW w:type="dxa" w:w="1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Dose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Mon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Foundation A</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Chair squat, wall push-up, band row, bridge, carry</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1–3 sets of 6–12</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Tue</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Walk + mobility</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Easy walking and ankle, hip, shoulder motion</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10–30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Wed</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Recovery</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Movement breaks; optional balance practice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5–15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Thu</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Foundation B</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Step-up, counter push-up, hinge, pulldown, dead bug</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1–3 sets of 6–12</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Fri</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Walk</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Conversational pace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10–30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Sat</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Enjoyable activity</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Yard work, dancing, cycling, pool, family walk</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20–45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Sun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Rest + prepare</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Review attendance; stage equipment and meals</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10 minutes</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PROGRESSION RULE</w:t>
            </w:r>
          </w:p>
          <w:p>
            <w:pPr>
              <w:keepNext w:val="0"/>
              <w:spacing w:before="0" w:after="0" w:line="300" w:lineRule="auto"/>
            </w:pPr>
            <w:r>
              <w:rPr>
                <w:rFonts w:ascii="Calibri" w:hAnsi="Calibri"/>
                <w:color w:val="202522"/>
                <w:sz w:val="21"/>
              </w:rPr>
              <w:t>Add repetitions first, then a set, then a modestly harder variation. Never change all three in the same week.</w:t>
            </w:r>
          </w:p>
        </w:tc>
      </w:tr>
    </w:tbl>
    <w:p>
      <w:pPr>
        <w:spacing w:after="40"/>
      </w:pPr>
    </w:p>
    <w:p>
      <w:r>
        <w:br w:type="page"/>
      </w:r>
    </w:p>
    <w:p>
      <w:pPr>
        <w:pStyle w:val="Heading1"/>
      </w:pPr>
      <w:r>
        <w:t>Track 2 — The Home Strength Builder</w:t>
      </w:r>
    </w:p>
    <w:p>
      <w:pPr>
        <w:keepNext w:val="0"/>
        <w:spacing w:before="0" w:after="120" w:line="300" w:lineRule="auto"/>
      </w:pPr>
      <w:r>
        <w:rPr>
          <w:rFonts w:ascii="Calibri" w:hAnsi="Calibri"/>
          <w:i w:val="0"/>
        </w:rPr>
        <w:t>Adults with adjustable dumbbells or bands who want a complete three-day home program without relying on gym machines.</w:t>
      </w:r>
    </w:p>
    <w:p>
      <w:pPr>
        <w:pStyle w:val="Heading2"/>
      </w:pPr>
      <w:r>
        <w:t>Twelve-Week Build</w:t>
      </w:r>
    </w:p>
    <w:p>
      <w:pPr>
        <w:keepNext w:val="0"/>
        <w:numPr>
          <w:ilvl w:val="0"/>
          <w:numId w:val="63"/>
        </w:numPr>
        <w:spacing w:before="0" w:after="40" w:line="264" w:lineRule="auto"/>
      </w:pPr>
      <w:r>
        <w:rPr>
          <w:rFonts w:ascii="Calibri" w:hAnsi="Calibri"/>
          <w:sz w:val="20"/>
        </w:rPr>
        <w:t>Weeks 1–4: establish full-body technique.</w:t>
      </w:r>
    </w:p>
    <w:p>
      <w:pPr>
        <w:keepNext w:val="0"/>
        <w:numPr>
          <w:ilvl w:val="0"/>
          <w:numId w:val="63"/>
        </w:numPr>
        <w:spacing w:before="0" w:after="40" w:line="264" w:lineRule="auto"/>
      </w:pPr>
      <w:r>
        <w:rPr>
          <w:rFonts w:ascii="Calibri" w:hAnsi="Calibri"/>
          <w:sz w:val="20"/>
        </w:rPr>
        <w:t>Weeks 5–8: add a third weekly strength exposure.</w:t>
      </w:r>
    </w:p>
    <w:p>
      <w:pPr>
        <w:keepNext w:val="0"/>
        <w:numPr>
          <w:ilvl w:val="0"/>
          <w:numId w:val="63"/>
        </w:numPr>
        <w:spacing w:before="0" w:after="40" w:line="264" w:lineRule="auto"/>
      </w:pPr>
      <w:r>
        <w:rPr>
          <w:rFonts w:ascii="Calibri" w:hAnsi="Calibri"/>
          <w:sz w:val="20"/>
        </w:rPr>
        <w:t>Weeks 9–12: use heavier sets for main movements and moderate sets for assistance.</w:t>
      </w:r>
    </w:p>
    <w:p>
      <w:pPr>
        <w:pStyle w:val="Heading2"/>
      </w:pPr>
      <w:r>
        <w:t>Weekly Template</w:t>
      </w:r>
    </w:p>
    <w:tbl>
      <w:tblPr>
        <w:tblStyle w:val="TableGrid"/>
        <w:tblW w:type="dxa" w:w="9360"/>
        <w:jc w:val="left"/>
        <w:tblLayout w:type="fixed"/>
        <w:tblLook w:firstColumn="1" w:firstRow="1" w:lastColumn="0" w:lastRow="0" w:noHBand="0" w:noVBand="1" w:val="04A0"/>
        <w:tblInd w:w="120" w:type="dxa"/>
      </w:tblPr>
      <w:tblGrid>
        <w:gridCol w:w="900"/>
        <w:gridCol w:w="1900"/>
        <w:gridCol w:w="4700"/>
        <w:gridCol w:w="1860"/>
      </w:tblGrid>
      <w:tr>
        <w:trPr>
          <w:tblHeader/>
          <w:cantSplit/>
        </w:trPr>
        <w:tc>
          <w:tcPr>
            <w:tcW w:type="dxa" w:w="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Day</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Focus</w:t>
            </w:r>
          </w:p>
        </w:tc>
        <w:tc>
          <w:tcPr>
            <w:tcW w:type="dxa" w:w="4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Main work</w:t>
            </w:r>
          </w:p>
        </w:tc>
        <w:tc>
          <w:tcPr>
            <w:tcW w:type="dxa" w:w="1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Dose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Mon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Full Body A</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Goblet squat, floor press, one-arm row, RDL, carry</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2–4 sets of 6–12</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Tue</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Zone 2 cardio</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Walk, cycle, or low-impact circuit</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20–40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Wed</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Full Body B</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Split squat, overhead/landmine press, pulldown, bridge, Pallof</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2–4 sets of 8–15</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Thu</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Mobility + steps</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Movement snacks across the day</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15–30 minutes total</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Fri</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Full Body C</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Step-up, push-up, row, hip hinge, suitcase carry</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2–4 sets of 6–12</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Sat</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Long easy activity</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Walk, hike, bike, or recreational play</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30–60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Sun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Rest</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Meal prep and sleep reset</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As needed</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PROGRESSION RULE</w:t>
            </w:r>
          </w:p>
          <w:p>
            <w:pPr>
              <w:keepNext w:val="0"/>
              <w:spacing w:before="0" w:after="0" w:line="300" w:lineRule="auto"/>
            </w:pPr>
            <w:r>
              <w:rPr>
                <w:rFonts w:ascii="Calibri" w:hAnsi="Calibri"/>
                <w:color w:val="202522"/>
                <w:sz w:val="21"/>
              </w:rPr>
              <w:t>Keep two repetitions in reserve on most sets. When all sets reach the top of the range with stable form twice, increase load slightly.</w:t>
            </w:r>
          </w:p>
        </w:tc>
      </w:tr>
    </w:tbl>
    <w:p>
      <w:pPr>
        <w:spacing w:after="40"/>
      </w:pPr>
    </w:p>
    <w:p>
      <w:r>
        <w:br w:type="page"/>
      </w:r>
    </w:p>
    <w:p>
      <w:pPr>
        <w:pStyle w:val="Heading1"/>
      </w:pPr>
      <w:r>
        <w:t>Track 3 — The Gym Strength Plan</w:t>
      </w:r>
    </w:p>
    <w:p>
      <w:pPr>
        <w:keepNext w:val="0"/>
        <w:spacing w:before="0" w:after="120" w:line="300" w:lineRule="auto"/>
      </w:pPr>
      <w:r>
        <w:rPr>
          <w:rFonts w:ascii="Calibri" w:hAnsi="Calibri"/>
          <w:i w:val="0"/>
        </w:rPr>
        <w:t>Healthy adults who prefer machines, barbells, cables, and a structured four-day upper/lower routine.</w:t>
      </w:r>
    </w:p>
    <w:p>
      <w:pPr>
        <w:pStyle w:val="Heading2"/>
      </w:pPr>
      <w:r>
        <w:t>Twelve-Week Build</w:t>
      </w:r>
    </w:p>
    <w:p>
      <w:pPr>
        <w:keepNext w:val="0"/>
        <w:numPr>
          <w:ilvl w:val="0"/>
          <w:numId w:val="64"/>
        </w:numPr>
        <w:spacing w:before="0" w:after="40" w:line="264" w:lineRule="auto"/>
      </w:pPr>
      <w:r>
        <w:rPr>
          <w:rFonts w:ascii="Calibri" w:hAnsi="Calibri"/>
          <w:sz w:val="20"/>
        </w:rPr>
        <w:t>Weeks 1–4: moderate loads and technique.</w:t>
      </w:r>
    </w:p>
    <w:p>
      <w:pPr>
        <w:keepNext w:val="0"/>
        <w:numPr>
          <w:ilvl w:val="0"/>
          <w:numId w:val="64"/>
        </w:numPr>
        <w:spacing w:before="0" w:after="40" w:line="264" w:lineRule="auto"/>
      </w:pPr>
      <w:r>
        <w:rPr>
          <w:rFonts w:ascii="Calibri" w:hAnsi="Calibri"/>
          <w:sz w:val="20"/>
        </w:rPr>
        <w:t>Weeks 5–8: add sets to primary lifts.</w:t>
      </w:r>
    </w:p>
    <w:p>
      <w:pPr>
        <w:keepNext w:val="0"/>
        <w:numPr>
          <w:ilvl w:val="0"/>
          <w:numId w:val="64"/>
        </w:numPr>
        <w:spacing w:before="0" w:after="40" w:line="264" w:lineRule="auto"/>
      </w:pPr>
      <w:r>
        <w:rPr>
          <w:rFonts w:ascii="Calibri" w:hAnsi="Calibri"/>
          <w:sz w:val="20"/>
        </w:rPr>
        <w:t>Weeks 9–12: progress load while protecting joint tolerance and recovery.</w:t>
      </w:r>
    </w:p>
    <w:p>
      <w:pPr>
        <w:pStyle w:val="Heading2"/>
      </w:pPr>
      <w:r>
        <w:t>Weekly Template</w:t>
      </w:r>
    </w:p>
    <w:tbl>
      <w:tblPr>
        <w:tblStyle w:val="TableGrid"/>
        <w:tblW w:type="dxa" w:w="9360"/>
        <w:jc w:val="left"/>
        <w:tblLayout w:type="fixed"/>
        <w:tblLook w:firstColumn="1" w:firstRow="1" w:lastColumn="0" w:lastRow="0" w:noHBand="0" w:noVBand="1" w:val="04A0"/>
        <w:tblInd w:w="120" w:type="dxa"/>
      </w:tblPr>
      <w:tblGrid>
        <w:gridCol w:w="900"/>
        <w:gridCol w:w="1900"/>
        <w:gridCol w:w="4700"/>
        <w:gridCol w:w="1860"/>
      </w:tblGrid>
      <w:tr>
        <w:trPr>
          <w:tblHeader/>
          <w:cantSplit/>
        </w:trPr>
        <w:tc>
          <w:tcPr>
            <w:tcW w:type="dxa" w:w="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Day</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Focus</w:t>
            </w:r>
          </w:p>
        </w:tc>
        <w:tc>
          <w:tcPr>
            <w:tcW w:type="dxa" w:w="4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Main work</w:t>
            </w:r>
          </w:p>
        </w:tc>
        <w:tc>
          <w:tcPr>
            <w:tcW w:type="dxa" w:w="1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Dose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Mon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Lower A</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Squat/leg press, RDL, split squat, calf, trunk</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3–4 sets main; 2–3 assistance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Tue</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Upper A</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Bench/machine press, row, pulldown, shoulder, carry</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3–4 sets main; 2–3 assistance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Wed</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Recovery cardio</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Easy cycle, treadmill, elliptical, or pool</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20–40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Thu</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Lower B</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Deadlift variation, step-up, leg curl, bridge, balance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3–4 sets main; 2–3 assistance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Fri</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Upper B</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Overhead/landmine press, pulldown, row, push-up, arms</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3–4 sets main; 2–3 assistance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Sat</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Cardio</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Moderate continuous work or controlled intervals</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25–45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Sun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Rest</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Review log and prepare next loads</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As needed</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PROGRESSION RULE</w:t>
            </w:r>
          </w:p>
          <w:p>
            <w:pPr>
              <w:keepNext w:val="0"/>
              <w:spacing w:before="0" w:after="0" w:line="300" w:lineRule="auto"/>
            </w:pPr>
            <w:r>
              <w:rPr>
                <w:rFonts w:ascii="Calibri" w:hAnsi="Calibri"/>
                <w:color w:val="202522"/>
                <w:sz w:val="21"/>
              </w:rPr>
              <w:t>Use rep ranges and small load increases. Deload volume by roughly one third when performance and recovery decline for more than a week.</w:t>
            </w:r>
          </w:p>
        </w:tc>
      </w:tr>
    </w:tbl>
    <w:p>
      <w:pPr>
        <w:spacing w:after="40"/>
      </w:pPr>
    </w:p>
    <w:p>
      <w:r>
        <w:br w:type="page"/>
      </w:r>
    </w:p>
    <w:p>
      <w:pPr>
        <w:pStyle w:val="Heading1"/>
      </w:pPr>
      <w:r>
        <w:t>Track 4 — Fat-Loss Conditioning Without Punishment</w:t>
      </w:r>
    </w:p>
    <w:p>
      <w:pPr>
        <w:keepNext w:val="0"/>
        <w:spacing w:before="0" w:after="120" w:line="300" w:lineRule="auto"/>
      </w:pPr>
      <w:r>
        <w:rPr>
          <w:rFonts w:ascii="Calibri" w:hAnsi="Calibri"/>
          <w:i w:val="0"/>
        </w:rPr>
        <w:t>Adults seeking sustainable fat loss while preserving muscle, function, and a healthy relationship with exercise.</w:t>
      </w:r>
    </w:p>
    <w:p>
      <w:pPr>
        <w:pStyle w:val="Heading2"/>
      </w:pPr>
      <w:r>
        <w:t>Twelve-Week Build</w:t>
      </w:r>
    </w:p>
    <w:p>
      <w:pPr>
        <w:keepNext w:val="0"/>
        <w:numPr>
          <w:ilvl w:val="0"/>
          <w:numId w:val="65"/>
        </w:numPr>
        <w:spacing w:before="0" w:after="40" w:line="264" w:lineRule="auto"/>
      </w:pPr>
      <w:r>
        <w:rPr>
          <w:rFonts w:ascii="Calibri" w:hAnsi="Calibri"/>
          <w:sz w:val="20"/>
        </w:rPr>
        <w:t>Weeks 1–4: establish meals, walking, and two strength sessions.</w:t>
      </w:r>
    </w:p>
    <w:p>
      <w:pPr>
        <w:keepNext w:val="0"/>
        <w:numPr>
          <w:ilvl w:val="0"/>
          <w:numId w:val="65"/>
        </w:numPr>
        <w:spacing w:before="0" w:after="40" w:line="264" w:lineRule="auto"/>
      </w:pPr>
      <w:r>
        <w:rPr>
          <w:rFonts w:ascii="Calibri" w:hAnsi="Calibri"/>
          <w:sz w:val="20"/>
        </w:rPr>
        <w:t>Weeks 5–8: add a third session or more daily movement.</w:t>
      </w:r>
    </w:p>
    <w:p>
      <w:pPr>
        <w:keepNext w:val="0"/>
        <w:numPr>
          <w:ilvl w:val="0"/>
          <w:numId w:val="65"/>
        </w:numPr>
        <w:spacing w:before="0" w:after="40" w:line="264" w:lineRule="auto"/>
      </w:pPr>
      <w:r>
        <w:rPr>
          <w:rFonts w:ascii="Calibri" w:hAnsi="Calibri"/>
          <w:sz w:val="20"/>
        </w:rPr>
        <w:t>Weeks 9–12: add short intervals only if recovery is good.</w:t>
      </w:r>
    </w:p>
    <w:p>
      <w:pPr>
        <w:pStyle w:val="Heading2"/>
      </w:pPr>
      <w:r>
        <w:t>Weekly Template</w:t>
      </w:r>
    </w:p>
    <w:tbl>
      <w:tblPr>
        <w:tblStyle w:val="TableGrid"/>
        <w:tblW w:type="dxa" w:w="9360"/>
        <w:jc w:val="left"/>
        <w:tblLayout w:type="fixed"/>
        <w:tblLook w:firstColumn="1" w:firstRow="1" w:lastColumn="0" w:lastRow="0" w:noHBand="0" w:noVBand="1" w:val="04A0"/>
        <w:tblInd w:w="120" w:type="dxa"/>
      </w:tblPr>
      <w:tblGrid>
        <w:gridCol w:w="900"/>
        <w:gridCol w:w="1900"/>
        <w:gridCol w:w="4700"/>
        <w:gridCol w:w="1860"/>
      </w:tblGrid>
      <w:tr>
        <w:trPr>
          <w:tblHeader/>
          <w:cantSplit/>
        </w:trPr>
        <w:tc>
          <w:tcPr>
            <w:tcW w:type="dxa" w:w="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Day</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Focus</w:t>
            </w:r>
          </w:p>
        </w:tc>
        <w:tc>
          <w:tcPr>
            <w:tcW w:type="dxa" w:w="4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Main work</w:t>
            </w:r>
          </w:p>
        </w:tc>
        <w:tc>
          <w:tcPr>
            <w:tcW w:type="dxa" w:w="1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Dose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Mon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Strength A</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Squat, push, pull, hinge, carry</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2–4 sets of 6–12</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Tue</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Moderate cardio</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Brisk walk or low-impact machine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25–45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Wed</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Movement volume</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Three short walks and mobility</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30–60 minutes total</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Thu</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Strength B</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Single-leg, press, row, bridge, core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2–4 sets of 8–15</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Fri</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Easy cardio</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Conversational effort</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20–40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Sat</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Optional intervals</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Six to ten short work bouts with full control</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15–25 minutes total</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Sun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Rest + food prep</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Review hunger, energy, sleep, and adherence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30–90 minutes prep</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PROGRESSION RULE</w:t>
            </w:r>
          </w:p>
          <w:p>
            <w:pPr>
              <w:keepNext w:val="0"/>
              <w:spacing w:before="0" w:after="0" w:line="300" w:lineRule="auto"/>
            </w:pPr>
            <w:r>
              <w:rPr>
                <w:rFonts w:ascii="Calibri" w:hAnsi="Calibri"/>
                <w:color w:val="202522"/>
                <w:sz w:val="21"/>
              </w:rPr>
              <w:t>Create the energy deficit primarily through repeatable food structure and daily movement. Do not increase training volume when sleep, mood, pain, or performance is deteriorating.</w:t>
            </w:r>
          </w:p>
        </w:tc>
      </w:tr>
    </w:tbl>
    <w:p>
      <w:pPr>
        <w:spacing w:after="40"/>
      </w:pPr>
    </w:p>
    <w:p>
      <w:r>
        <w:br w:type="page"/>
      </w:r>
    </w:p>
    <w:p>
      <w:pPr>
        <w:pStyle w:val="Heading1"/>
      </w:pPr>
      <w:r>
        <w:t>Track 5 — Muscle and Strength Gain</w:t>
      </w:r>
    </w:p>
    <w:p>
      <w:pPr>
        <w:keepNext w:val="0"/>
        <w:spacing w:before="0" w:after="120" w:line="300" w:lineRule="auto"/>
      </w:pPr>
      <w:r>
        <w:rPr>
          <w:rFonts w:ascii="Calibri" w:hAnsi="Calibri"/>
          <w:i w:val="0"/>
        </w:rPr>
        <w:t>Adults with a training base who want more muscle and strength through progressive resistance, adequate food, and planned recovery.</w:t>
      </w:r>
    </w:p>
    <w:p>
      <w:pPr>
        <w:pStyle w:val="Heading2"/>
      </w:pPr>
      <w:r>
        <w:t>Twelve-Week Build</w:t>
      </w:r>
    </w:p>
    <w:p>
      <w:pPr>
        <w:keepNext w:val="0"/>
        <w:numPr>
          <w:ilvl w:val="0"/>
          <w:numId w:val="66"/>
        </w:numPr>
        <w:spacing w:before="0" w:after="40" w:line="264" w:lineRule="auto"/>
      </w:pPr>
      <w:r>
        <w:rPr>
          <w:rFonts w:ascii="Calibri" w:hAnsi="Calibri"/>
          <w:sz w:val="20"/>
        </w:rPr>
        <w:t>Weeks 1–4: establish exercise selection and volume tolerance.</w:t>
      </w:r>
    </w:p>
    <w:p>
      <w:pPr>
        <w:keepNext w:val="0"/>
        <w:numPr>
          <w:ilvl w:val="0"/>
          <w:numId w:val="66"/>
        </w:numPr>
        <w:spacing w:before="0" w:after="40" w:line="264" w:lineRule="auto"/>
      </w:pPr>
      <w:r>
        <w:rPr>
          <w:rFonts w:ascii="Calibri" w:hAnsi="Calibri"/>
          <w:sz w:val="20"/>
        </w:rPr>
        <w:t>Weeks 5–8: add targeted sets for priority muscles.</w:t>
      </w:r>
    </w:p>
    <w:p>
      <w:pPr>
        <w:keepNext w:val="0"/>
        <w:numPr>
          <w:ilvl w:val="0"/>
          <w:numId w:val="66"/>
        </w:numPr>
        <w:spacing w:before="0" w:after="40" w:line="264" w:lineRule="auto"/>
      </w:pPr>
      <w:r>
        <w:rPr>
          <w:rFonts w:ascii="Calibri" w:hAnsi="Calibri"/>
          <w:sz w:val="20"/>
        </w:rPr>
        <w:t>Weeks 9–12: increase load or repetitions before a recovery week.</w:t>
      </w:r>
    </w:p>
    <w:p>
      <w:pPr>
        <w:pStyle w:val="Heading2"/>
      </w:pPr>
      <w:r>
        <w:t>Weekly Template</w:t>
      </w:r>
    </w:p>
    <w:tbl>
      <w:tblPr>
        <w:tblStyle w:val="TableGrid"/>
        <w:tblW w:type="dxa" w:w="9360"/>
        <w:jc w:val="left"/>
        <w:tblLayout w:type="fixed"/>
        <w:tblLook w:firstColumn="1" w:firstRow="1" w:lastColumn="0" w:lastRow="0" w:noHBand="0" w:noVBand="1" w:val="04A0"/>
        <w:tblInd w:w="120" w:type="dxa"/>
      </w:tblPr>
      <w:tblGrid>
        <w:gridCol w:w="900"/>
        <w:gridCol w:w="1900"/>
        <w:gridCol w:w="4700"/>
        <w:gridCol w:w="1860"/>
      </w:tblGrid>
      <w:tr>
        <w:trPr>
          <w:tblHeader/>
          <w:cantSplit/>
        </w:trPr>
        <w:tc>
          <w:tcPr>
            <w:tcW w:type="dxa" w:w="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Day</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Focus</w:t>
            </w:r>
          </w:p>
        </w:tc>
        <w:tc>
          <w:tcPr>
            <w:tcW w:type="dxa" w:w="4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Main work</w:t>
            </w:r>
          </w:p>
        </w:tc>
        <w:tc>
          <w:tcPr>
            <w:tcW w:type="dxa" w:w="1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Dose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Mon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Upper strength</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Press, row, pulldown, shoulder press, arms</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10–16 hard sets total</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Tue</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Lower strength</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Squat, hinge, split squat, calf, trunk</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10–16 hard sets total</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Wed</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Recovery</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Easy cardio, mobility, high-quality meals</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20–30 minutes easy</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Thu</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Upper hypertrophy</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Moderate-load push and pull variations</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12–18 hard sets total</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Fri</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Lower hypertrophy</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Leg press/squat, RDL, curl, extension, calf</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12–18 hard sets total</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Sat</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Optional weak-point work</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Small dose only if recovery and joints are good</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4–8 targeted sets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Sun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Rest</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Sleep, food preparation, training-log review</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As needed</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PROGRESSION RULE</w:t>
            </w:r>
          </w:p>
          <w:p>
            <w:pPr>
              <w:keepNext w:val="0"/>
              <w:spacing w:before="0" w:after="0" w:line="300" w:lineRule="auto"/>
            </w:pPr>
            <w:r>
              <w:rPr>
                <w:rFonts w:ascii="Calibri" w:hAnsi="Calibri"/>
                <w:color w:val="202522"/>
                <w:sz w:val="21"/>
              </w:rPr>
              <w:t>Most work should finish one to three repetitions shy of failure. Add sets only when performance, appetite, sleep, and joint tolerance remain stable.</w:t>
            </w:r>
          </w:p>
        </w:tc>
      </w:tr>
    </w:tbl>
    <w:p>
      <w:pPr>
        <w:spacing w:after="40"/>
      </w:pPr>
    </w:p>
    <w:p>
      <w:r>
        <w:br w:type="page"/>
      </w:r>
    </w:p>
    <w:p>
      <w:pPr>
        <w:pStyle w:val="Heading1"/>
      </w:pPr>
      <w:r>
        <w:t>Track 6 — Strong After 50</w:t>
      </w:r>
    </w:p>
    <w:p>
      <w:pPr>
        <w:keepNext w:val="0"/>
        <w:spacing w:before="0" w:after="120" w:line="300" w:lineRule="auto"/>
      </w:pPr>
      <w:r>
        <w:rPr>
          <w:rFonts w:ascii="Calibri" w:hAnsi="Calibri"/>
          <w:i w:val="0"/>
        </w:rPr>
        <w:t>Adults over fifty who want muscle, bone-loading activity, aerobic health, mobility, and resilient joints without surrendering intensity.</w:t>
      </w:r>
    </w:p>
    <w:p>
      <w:pPr>
        <w:pStyle w:val="Heading2"/>
      </w:pPr>
      <w:r>
        <w:t>Twelve-Week Build</w:t>
      </w:r>
    </w:p>
    <w:p>
      <w:pPr>
        <w:keepNext w:val="0"/>
        <w:numPr>
          <w:ilvl w:val="0"/>
          <w:numId w:val="67"/>
        </w:numPr>
        <w:spacing w:before="0" w:after="40" w:line="264" w:lineRule="auto"/>
      </w:pPr>
      <w:r>
        <w:rPr>
          <w:rFonts w:ascii="Calibri" w:hAnsi="Calibri"/>
          <w:sz w:val="20"/>
        </w:rPr>
        <w:t>Weeks 1–4: restore movement quality and establish recovery.</w:t>
      </w:r>
    </w:p>
    <w:p>
      <w:pPr>
        <w:keepNext w:val="0"/>
        <w:numPr>
          <w:ilvl w:val="0"/>
          <w:numId w:val="67"/>
        </w:numPr>
        <w:spacing w:before="0" w:after="40" w:line="264" w:lineRule="auto"/>
      </w:pPr>
      <w:r>
        <w:rPr>
          <w:rFonts w:ascii="Calibri" w:hAnsi="Calibri"/>
          <w:sz w:val="20"/>
        </w:rPr>
        <w:t>Weeks 5–8: progress strength and aerobic duration.</w:t>
      </w:r>
    </w:p>
    <w:p>
      <w:pPr>
        <w:keepNext w:val="0"/>
        <w:numPr>
          <w:ilvl w:val="0"/>
          <w:numId w:val="67"/>
        </w:numPr>
        <w:spacing w:before="0" w:after="40" w:line="264" w:lineRule="auto"/>
      </w:pPr>
      <w:r>
        <w:rPr>
          <w:rFonts w:ascii="Calibri" w:hAnsi="Calibri"/>
          <w:sz w:val="20"/>
        </w:rPr>
        <w:t>Weeks 9–12: add safe power intent and carries.</w:t>
      </w:r>
    </w:p>
    <w:p>
      <w:pPr>
        <w:pStyle w:val="Heading2"/>
      </w:pPr>
      <w:r>
        <w:t>Weekly Template</w:t>
      </w:r>
    </w:p>
    <w:tbl>
      <w:tblPr>
        <w:tblStyle w:val="TableGrid"/>
        <w:tblW w:type="dxa" w:w="9360"/>
        <w:jc w:val="left"/>
        <w:tblLayout w:type="fixed"/>
        <w:tblLook w:firstColumn="1" w:firstRow="1" w:lastColumn="0" w:lastRow="0" w:noHBand="0" w:noVBand="1" w:val="04A0"/>
        <w:tblInd w:w="120" w:type="dxa"/>
      </w:tblPr>
      <w:tblGrid>
        <w:gridCol w:w="900"/>
        <w:gridCol w:w="1900"/>
        <w:gridCol w:w="4700"/>
        <w:gridCol w:w="1860"/>
      </w:tblGrid>
      <w:tr>
        <w:trPr>
          <w:tblHeader/>
          <w:cantSplit/>
        </w:trPr>
        <w:tc>
          <w:tcPr>
            <w:tcW w:type="dxa" w:w="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Day</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Focus</w:t>
            </w:r>
          </w:p>
        </w:tc>
        <w:tc>
          <w:tcPr>
            <w:tcW w:type="dxa" w:w="4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Main work</w:t>
            </w:r>
          </w:p>
        </w:tc>
        <w:tc>
          <w:tcPr>
            <w:tcW w:type="dxa" w:w="1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Dose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Mon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Strength A</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Box squat, chest press, row, hinge, carry</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2–4 sets of 6–12</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Tue</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Cardio</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Walk, cycle, elliptical, or pool</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25–45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Wed</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Mobility + balance</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Ankles, hips, shoulders, tandem and single-leg support</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15–25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Thu</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Strength B</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Step-up, pulldown, landmine press, bridge, core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2–4 sets of 8–15</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Fri</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Recovery movement</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Easy walk and movement breaks</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20–40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Sat</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Power + recreation</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Fast controlled sit-to-stand or light med-ball work if ready</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15 minutes + recreation</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Sun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Rest</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Review soreness, sleep, and next week’s schedule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As needed</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PROGRESSION RULE</w:t>
            </w:r>
          </w:p>
          <w:p>
            <w:pPr>
              <w:keepNext w:val="0"/>
              <w:spacing w:before="0" w:after="0" w:line="300" w:lineRule="auto"/>
            </w:pPr>
            <w:r>
              <w:rPr>
                <w:rFonts w:ascii="Calibri" w:hAnsi="Calibri"/>
                <w:color w:val="202522"/>
                <w:sz w:val="21"/>
              </w:rPr>
              <w:t>Progress one variable at a time and use longer warm-ups when needed. Joint discomfort that worsens across sessions requires modification and possible evaluation.</w:t>
            </w:r>
          </w:p>
        </w:tc>
      </w:tr>
    </w:tbl>
    <w:p>
      <w:pPr>
        <w:spacing w:after="40"/>
      </w:pPr>
    </w:p>
    <w:p>
      <w:r>
        <w:br w:type="page"/>
      </w:r>
    </w:p>
    <w:p>
      <w:pPr>
        <w:pStyle w:val="Heading1"/>
      </w:pPr>
      <w:r>
        <w:t>Track 7 — Stronger After 65: Balance and Independence</w:t>
      </w:r>
    </w:p>
    <w:p>
      <w:pPr>
        <w:keepNext w:val="0"/>
        <w:spacing w:before="0" w:after="120" w:line="300" w:lineRule="auto"/>
      </w:pPr>
      <w:r>
        <w:rPr>
          <w:rFonts w:ascii="Calibri" w:hAnsi="Calibri"/>
          <w:i w:val="0"/>
        </w:rPr>
        <w:t>Older adults prioritizing strength, balance, walking capacity, power, and confidence in daily transfers, with medical coordination as needed.</w:t>
      </w:r>
    </w:p>
    <w:p>
      <w:pPr>
        <w:pStyle w:val="Heading2"/>
      </w:pPr>
      <w:r>
        <w:t>Twelve-Week Build</w:t>
      </w:r>
    </w:p>
    <w:p>
      <w:pPr>
        <w:keepNext w:val="0"/>
        <w:numPr>
          <w:ilvl w:val="0"/>
          <w:numId w:val="68"/>
        </w:numPr>
        <w:spacing w:before="0" w:after="40" w:line="264" w:lineRule="auto"/>
      </w:pPr>
      <w:r>
        <w:rPr>
          <w:rFonts w:ascii="Calibri" w:hAnsi="Calibri"/>
          <w:sz w:val="20"/>
        </w:rPr>
        <w:t>Weeks 1–4: supported practice and short frequent bouts.</w:t>
      </w:r>
    </w:p>
    <w:p>
      <w:pPr>
        <w:keepNext w:val="0"/>
        <w:numPr>
          <w:ilvl w:val="0"/>
          <w:numId w:val="68"/>
        </w:numPr>
        <w:spacing w:before="0" w:after="40" w:line="264" w:lineRule="auto"/>
      </w:pPr>
      <w:r>
        <w:rPr>
          <w:rFonts w:ascii="Calibri" w:hAnsi="Calibri"/>
          <w:sz w:val="20"/>
        </w:rPr>
        <w:t>Weeks 5–8: add repetitions, walking time, and reduced support.</w:t>
      </w:r>
    </w:p>
    <w:p>
      <w:pPr>
        <w:keepNext w:val="0"/>
        <w:numPr>
          <w:ilvl w:val="0"/>
          <w:numId w:val="68"/>
        </w:numPr>
        <w:spacing w:before="0" w:after="40" w:line="264" w:lineRule="auto"/>
      </w:pPr>
      <w:r>
        <w:rPr>
          <w:rFonts w:ascii="Calibri" w:hAnsi="Calibri"/>
          <w:sz w:val="20"/>
        </w:rPr>
        <w:t>Weeks 9–12: add safe speed intent, direction changes, and useful carries.</w:t>
      </w:r>
    </w:p>
    <w:p>
      <w:pPr>
        <w:pStyle w:val="Heading2"/>
      </w:pPr>
      <w:r>
        <w:t>Weekly Template</w:t>
      </w:r>
    </w:p>
    <w:tbl>
      <w:tblPr>
        <w:tblStyle w:val="TableGrid"/>
        <w:tblW w:type="dxa" w:w="9360"/>
        <w:jc w:val="left"/>
        <w:tblLayout w:type="fixed"/>
        <w:tblLook w:firstColumn="1" w:firstRow="1" w:lastColumn="0" w:lastRow="0" w:noHBand="0" w:noVBand="1" w:val="04A0"/>
        <w:tblInd w:w="120" w:type="dxa"/>
      </w:tblPr>
      <w:tblGrid>
        <w:gridCol w:w="900"/>
        <w:gridCol w:w="1900"/>
        <w:gridCol w:w="4700"/>
        <w:gridCol w:w="1860"/>
      </w:tblGrid>
      <w:tr>
        <w:trPr>
          <w:tblHeader/>
          <w:cantSplit/>
        </w:trPr>
        <w:tc>
          <w:tcPr>
            <w:tcW w:type="dxa" w:w="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Day</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Focus</w:t>
            </w:r>
          </w:p>
        </w:tc>
        <w:tc>
          <w:tcPr>
            <w:tcW w:type="dxa" w:w="4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Main work</w:t>
            </w:r>
          </w:p>
        </w:tc>
        <w:tc>
          <w:tcPr>
            <w:tcW w:type="dxa" w:w="1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Dose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Mon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Strength + balance</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Chair stand, wall push, band row, calf raise, stance work</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1–3 sets of 5–12</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Tue</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Walk or equivalent</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Short bouts may be accumulated</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10–30 minutes total</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Wed</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Mobility + floor-transfer skill</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Only with safe setup and appropriate supervision</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10–20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Thu</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Strength + power</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Step-up, pulldown, bridge, fast controlled chair rise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1–3 sets of 5–12</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Fri</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Balance + walk</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Turning, obstacle awareness, gait practice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15–30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Sat</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Social activity</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Class, gardening, dancing, pool, or family walk</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20–45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Sun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Rest</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Medication, hydration, footwear, and home-safety review</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As needed</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PROGRESSION RULE</w:t>
            </w:r>
          </w:p>
          <w:p>
            <w:pPr>
              <w:keepNext w:val="0"/>
              <w:spacing w:before="0" w:after="0" w:line="300" w:lineRule="auto"/>
            </w:pPr>
            <w:r>
              <w:rPr>
                <w:rFonts w:ascii="Calibri" w:hAnsi="Calibri"/>
                <w:color w:val="202522"/>
                <w:sz w:val="21"/>
              </w:rPr>
              <w:t>Keep a stable support within reach for balance work. Increase challenge by small changes in stance, support, direction, or duration—not by risking a fall.</w:t>
            </w:r>
          </w:p>
        </w:tc>
      </w:tr>
    </w:tbl>
    <w:p>
      <w:pPr>
        <w:spacing w:after="40"/>
      </w:pPr>
    </w:p>
    <w:p>
      <w:r>
        <w:br w:type="page"/>
      </w:r>
    </w:p>
    <w:p>
      <w:pPr>
        <w:pStyle w:val="Heading1"/>
      </w:pPr>
      <w:r>
        <w:t>Track 8 — Youth and Family Strength</w:t>
      </w:r>
    </w:p>
    <w:p>
      <w:pPr>
        <w:keepNext w:val="0"/>
        <w:spacing w:before="0" w:after="120" w:line="300" w:lineRule="auto"/>
      </w:pPr>
      <w:r>
        <w:rPr>
          <w:rFonts w:ascii="Calibri" w:hAnsi="Calibri"/>
          <w:i w:val="0"/>
        </w:rPr>
        <w:t>Children, teenagers, and families building skill, enjoyment, confidence, and age-appropriate strength under qualified supervision.</w:t>
      </w:r>
    </w:p>
    <w:p>
      <w:pPr>
        <w:pStyle w:val="Heading2"/>
      </w:pPr>
      <w:r>
        <w:t>Twelve-Week Build</w:t>
      </w:r>
    </w:p>
    <w:p>
      <w:pPr>
        <w:keepNext w:val="0"/>
        <w:numPr>
          <w:ilvl w:val="0"/>
          <w:numId w:val="69"/>
        </w:numPr>
        <w:spacing w:before="0" w:after="40" w:line="264" w:lineRule="auto"/>
      </w:pPr>
      <w:r>
        <w:rPr>
          <w:rFonts w:ascii="Calibri" w:hAnsi="Calibri"/>
          <w:sz w:val="20"/>
        </w:rPr>
        <w:t>Weeks 1–4: movement games and technique.</w:t>
      </w:r>
    </w:p>
    <w:p>
      <w:pPr>
        <w:keepNext w:val="0"/>
        <w:numPr>
          <w:ilvl w:val="0"/>
          <w:numId w:val="69"/>
        </w:numPr>
        <w:spacing w:before="0" w:after="40" w:line="264" w:lineRule="auto"/>
      </w:pPr>
      <w:r>
        <w:rPr>
          <w:rFonts w:ascii="Calibri" w:hAnsi="Calibri"/>
          <w:sz w:val="20"/>
        </w:rPr>
        <w:t>Weeks 5–8: simple circuits and personal skill goals.</w:t>
      </w:r>
    </w:p>
    <w:p>
      <w:pPr>
        <w:keepNext w:val="0"/>
        <w:numPr>
          <w:ilvl w:val="0"/>
          <w:numId w:val="69"/>
        </w:numPr>
        <w:spacing w:before="0" w:after="40" w:line="264" w:lineRule="auto"/>
      </w:pPr>
      <w:r>
        <w:rPr>
          <w:rFonts w:ascii="Calibri" w:hAnsi="Calibri"/>
          <w:sz w:val="20"/>
        </w:rPr>
        <w:t>Weeks 9–12: varied challenges without weight-loss competition or public ranking.</w:t>
      </w:r>
    </w:p>
    <w:p>
      <w:pPr>
        <w:pStyle w:val="Heading2"/>
      </w:pPr>
      <w:r>
        <w:t>Weekly Template</w:t>
      </w:r>
    </w:p>
    <w:tbl>
      <w:tblPr>
        <w:tblStyle w:val="TableGrid"/>
        <w:tblW w:type="dxa" w:w="9360"/>
        <w:jc w:val="left"/>
        <w:tblLayout w:type="fixed"/>
        <w:tblLook w:firstColumn="1" w:firstRow="1" w:lastColumn="0" w:lastRow="0" w:noHBand="0" w:noVBand="1" w:val="04A0"/>
        <w:tblInd w:w="120" w:type="dxa"/>
      </w:tblPr>
      <w:tblGrid>
        <w:gridCol w:w="900"/>
        <w:gridCol w:w="1900"/>
        <w:gridCol w:w="4700"/>
        <w:gridCol w:w="1860"/>
      </w:tblGrid>
      <w:tr>
        <w:trPr>
          <w:tblHeader/>
          <w:cantSplit/>
        </w:trPr>
        <w:tc>
          <w:tcPr>
            <w:tcW w:type="dxa" w:w="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Day</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Focus</w:t>
            </w:r>
          </w:p>
        </w:tc>
        <w:tc>
          <w:tcPr>
            <w:tcW w:type="dxa" w:w="4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Main work</w:t>
            </w:r>
          </w:p>
        </w:tc>
        <w:tc>
          <w:tcPr>
            <w:tcW w:type="dxa" w:w="1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Dose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Mon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Family circuit</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Squat to target, crawl, throw, row, carry, balance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20–35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Tue</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Active play</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Bike, playground, sport, dance, or brisk walk</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Aim toward daily activity</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Wed</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Skill day</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Jump/land, push-up variation, hinge, change direction</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20–40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Thu</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Active play</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Child-chosen movement</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Aim toward daily activity</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Fri</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Strength basics</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Supervised technique; moderate repetitions</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20–35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Sat</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Family adventure</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Park, hike, pool, sport, or community event</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45–90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Sun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Rest + family meal</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Sleep schedule and week preparation</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As needed</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PROGRESSION RULE</w:t>
            </w:r>
          </w:p>
          <w:p>
            <w:pPr>
              <w:keepNext w:val="0"/>
              <w:spacing w:before="0" w:after="0" w:line="300" w:lineRule="auto"/>
            </w:pPr>
            <w:r>
              <w:rPr>
                <w:rFonts w:ascii="Calibri" w:hAnsi="Calibri"/>
                <w:color w:val="202522"/>
                <w:sz w:val="21"/>
              </w:rPr>
              <w:t>Reward technique, effort, teamwork, and consistency. Growing bodies should not be placed on unsupervised adult calorie-restriction plans.</w:t>
            </w:r>
          </w:p>
        </w:tc>
      </w:tr>
    </w:tbl>
    <w:p>
      <w:pPr>
        <w:spacing w:after="40"/>
      </w:pPr>
    </w:p>
    <w:p>
      <w:r>
        <w:br w:type="page"/>
      </w:r>
    </w:p>
    <w:p>
      <w:pPr>
        <w:pStyle w:val="Heading1"/>
      </w:pPr>
      <w:r>
        <w:t>Track 9 — Chair-Based and Limited-Mobility Strength</w:t>
      </w:r>
    </w:p>
    <w:p>
      <w:pPr>
        <w:keepNext w:val="0"/>
        <w:spacing w:before="0" w:after="120" w:line="300" w:lineRule="auto"/>
      </w:pPr>
      <w:r>
        <w:rPr>
          <w:rFonts w:ascii="Calibri" w:hAnsi="Calibri"/>
          <w:i w:val="0"/>
        </w:rPr>
        <w:t>People who train primarily seated or need substantial support because of disability, chronic conditions, pain, or mobility limitations.</w:t>
      </w:r>
    </w:p>
    <w:p>
      <w:pPr>
        <w:pStyle w:val="Heading2"/>
      </w:pPr>
      <w:r>
        <w:t>Twelve-Week Build</w:t>
      </w:r>
    </w:p>
    <w:p>
      <w:pPr>
        <w:keepNext w:val="0"/>
        <w:numPr>
          <w:ilvl w:val="0"/>
          <w:numId w:val="70"/>
        </w:numPr>
        <w:spacing w:before="0" w:after="40" w:line="264" w:lineRule="auto"/>
      </w:pPr>
      <w:r>
        <w:rPr>
          <w:rFonts w:ascii="Calibri" w:hAnsi="Calibri"/>
          <w:sz w:val="20"/>
        </w:rPr>
        <w:t>Weeks 1–4: breathing, range, and controlled contractions.</w:t>
      </w:r>
    </w:p>
    <w:p>
      <w:pPr>
        <w:keepNext w:val="0"/>
        <w:numPr>
          <w:ilvl w:val="0"/>
          <w:numId w:val="70"/>
        </w:numPr>
        <w:spacing w:before="0" w:after="40" w:line="264" w:lineRule="auto"/>
      </w:pPr>
      <w:r>
        <w:rPr>
          <w:rFonts w:ascii="Calibri" w:hAnsi="Calibri"/>
          <w:sz w:val="20"/>
        </w:rPr>
        <w:t>Weeks 5–8: longer sets and stronger bands.</w:t>
      </w:r>
    </w:p>
    <w:p>
      <w:pPr>
        <w:keepNext w:val="0"/>
        <w:numPr>
          <w:ilvl w:val="0"/>
          <w:numId w:val="70"/>
        </w:numPr>
        <w:spacing w:before="0" w:after="40" w:line="264" w:lineRule="auto"/>
      </w:pPr>
      <w:r>
        <w:rPr>
          <w:rFonts w:ascii="Calibri" w:hAnsi="Calibri"/>
          <w:sz w:val="20"/>
        </w:rPr>
        <w:t>Weeks 9–12: integrate transfers, standing work, or locomotion only when appropriate.</w:t>
      </w:r>
    </w:p>
    <w:p>
      <w:pPr>
        <w:pStyle w:val="Heading2"/>
      </w:pPr>
      <w:r>
        <w:t>Weekly Template</w:t>
      </w:r>
    </w:p>
    <w:tbl>
      <w:tblPr>
        <w:tblStyle w:val="TableGrid"/>
        <w:tblW w:type="dxa" w:w="9360"/>
        <w:jc w:val="left"/>
        <w:tblLayout w:type="fixed"/>
        <w:tblLook w:firstColumn="1" w:firstRow="1" w:lastColumn="0" w:lastRow="0" w:noHBand="0" w:noVBand="1" w:val="04A0"/>
        <w:tblInd w:w="120" w:type="dxa"/>
      </w:tblPr>
      <w:tblGrid>
        <w:gridCol w:w="900"/>
        <w:gridCol w:w="1900"/>
        <w:gridCol w:w="4700"/>
        <w:gridCol w:w="1860"/>
      </w:tblGrid>
      <w:tr>
        <w:trPr>
          <w:tblHeader/>
          <w:cantSplit/>
        </w:trPr>
        <w:tc>
          <w:tcPr>
            <w:tcW w:type="dxa" w:w="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Day</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Focus</w:t>
            </w:r>
          </w:p>
        </w:tc>
        <w:tc>
          <w:tcPr>
            <w:tcW w:type="dxa" w:w="4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Main work</w:t>
            </w:r>
          </w:p>
        </w:tc>
        <w:tc>
          <w:tcPr>
            <w:tcW w:type="dxa" w:w="1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Dose</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Mon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Seated Strength A</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Band press, row, knee extension, heel raise, seated carry hold</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1–3 sets of 8–15</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Tue</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Cardio option</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Arm cycle, wheelchair propulsion, pool, or seated circuit</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10–30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Wed</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Range + recovery</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Comfortable joint motion and breathing</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10–20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Thu</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Seated Strength B</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Pulldown, curl, triceps, marching, anti-rotation</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1–3 sets of 8–15</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Fri</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Transfer or balance practice</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Individualized with stable support or clinician guidance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5–20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Sat</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Enjoyable movement</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Accessible class, music, pool, outdoor roll, or adaptive sport</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15–45 minutes</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Sun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Rest</w:t>
            </w:r>
          </w:p>
        </w:tc>
        <w:tc>
          <w:tcPr>
            <w:tcW w:type="dxa" w:w="4700"/>
            <w:tcMar>
              <w:top w:w="80" w:type="dxa"/>
              <w:start w:w="120" w:type="dxa"/>
              <w:bottom w:w="80" w:type="dxa"/>
              <w:end w:w="120" w:type="dxa"/>
            </w:tcMar>
            <w:vAlign w:val="center"/>
          </w:tcPr>
          <w:p>
            <w:pPr>
              <w:keepNext w:val="0"/>
              <w:spacing w:before="0" w:after="0" w:line="269" w:lineRule="auto"/>
            </w:pPr>
            <w:r>
              <w:rPr>
                <w:rFonts w:ascii="Calibri" w:hAnsi="Calibri"/>
                <w:sz w:val="18"/>
              </w:rPr>
              <w:t>Skin, pain, fatigue, equipment, and access review</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As needed</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PROGRESSION RULE</w:t>
            </w:r>
          </w:p>
          <w:p>
            <w:pPr>
              <w:keepNext w:val="0"/>
              <w:spacing w:before="0" w:after="0" w:line="300" w:lineRule="auto"/>
            </w:pPr>
            <w:r>
              <w:rPr>
                <w:rFonts w:ascii="Calibri" w:hAnsi="Calibri"/>
                <w:color w:val="202522"/>
                <w:sz w:val="21"/>
              </w:rPr>
              <w:t>Progress range, control, repetitions, band tension, or duration according to the person’s condition and recovery. Adaptation is training, not a lesser form of it.</w:t>
            </w:r>
          </w:p>
        </w:tc>
      </w:tr>
    </w:tbl>
    <w:p>
      <w:pPr>
        <w:spacing w:after="40"/>
      </w:pPr>
    </w:p>
    <w:p>
      <w:r>
        <w:br w:type="page"/>
      </w:r>
    </w:p>
    <w:p>
      <w:pPr>
        <w:pStyle w:val="Heading1"/>
      </w:pPr>
      <w:r>
        <w:t>Programming the Cardio Dose</w:t>
      </w:r>
    </w:p>
    <w:p>
      <w:pPr>
        <w:keepNext w:val="0"/>
        <w:spacing w:before="0" w:after="120" w:line="300" w:lineRule="auto"/>
      </w:pPr>
      <w:r>
        <w:rPr>
          <w:rFonts w:ascii="Calibri" w:hAnsi="Calibri"/>
          <w:i w:val="0"/>
        </w:rPr>
        <w:t>Most general-health cardio should feel controlled enough for short sentences. Beginners may accumulate activity in short bouts. Increase total weekly minutes gradually and protect joints, feet, temperature tolerance, hydration, glucose needs, and medication responses.</w:t>
      </w:r>
    </w:p>
    <w:tbl>
      <w:tblPr>
        <w:tblStyle w:val="TableGrid"/>
        <w:tblW w:type="dxa" w:w="9360"/>
        <w:jc w:val="left"/>
        <w:tblLayout w:type="fixed"/>
        <w:tblLook w:firstColumn="1" w:firstRow="1" w:lastColumn="0" w:lastRow="0" w:noHBand="0" w:noVBand="1" w:val="04A0"/>
        <w:tblInd w:w="120" w:type="dxa"/>
      </w:tblPr>
      <w:tblGrid>
        <w:gridCol w:w="1800"/>
        <w:gridCol w:w="3000"/>
        <w:gridCol w:w="2700"/>
        <w:gridCol w:w="1860"/>
      </w:tblGrid>
      <w:tr>
        <w:trPr>
          <w:tblHeader/>
          <w:cantSplit/>
        </w:trPr>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Method</w:t>
            </w:r>
          </w:p>
        </w:tc>
        <w:tc>
          <w:tcPr>
            <w:tcW w:type="dxa" w:w="30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Effort guide</w:t>
            </w:r>
          </w:p>
        </w:tc>
        <w:tc>
          <w:tcPr>
            <w:tcW w:type="dxa" w:w="2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Use</w:t>
            </w:r>
          </w:p>
        </w:tc>
        <w:tc>
          <w:tcPr>
            <w:tcW w:type="dxa" w:w="18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Example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Easy recovery</w:t>
            </w:r>
          </w:p>
        </w:tc>
        <w:tc>
          <w:tcPr>
            <w:tcW w:type="dxa" w:w="3000"/>
            <w:tcMar>
              <w:top w:w="80" w:type="dxa"/>
              <w:start w:w="120" w:type="dxa"/>
              <w:bottom w:w="80" w:type="dxa"/>
              <w:end w:w="120" w:type="dxa"/>
            </w:tcMar>
            <w:vAlign w:val="center"/>
          </w:tcPr>
          <w:p>
            <w:pPr>
              <w:keepNext w:val="0"/>
              <w:spacing w:before="0" w:after="0" w:line="269" w:lineRule="auto"/>
            </w:pPr>
            <w:r>
              <w:rPr>
                <w:rFonts w:ascii="Calibri" w:hAnsi="Calibri"/>
                <w:sz w:val="18"/>
              </w:rPr>
              <w:t>Comfortable conversation</w:t>
            </w:r>
          </w:p>
        </w:tc>
        <w:tc>
          <w:tcPr>
            <w:tcW w:type="dxa" w:w="2700"/>
            <w:tcMar>
              <w:top w:w="80" w:type="dxa"/>
              <w:start w:w="120" w:type="dxa"/>
              <w:bottom w:w="80" w:type="dxa"/>
              <w:end w:w="120" w:type="dxa"/>
            </w:tcMar>
            <w:vAlign w:val="center"/>
          </w:tcPr>
          <w:p>
            <w:pPr>
              <w:keepNext w:val="0"/>
              <w:spacing w:before="0" w:after="0" w:line="269" w:lineRule="auto"/>
            </w:pPr>
            <w:r>
              <w:rPr>
                <w:rFonts w:ascii="Calibri" w:hAnsi="Calibri"/>
                <w:sz w:val="18"/>
              </w:rPr>
              <w:t>Warm-up, recovery, movement volume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10–40 minute walk or cycle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Moderate continuous</w:t>
            </w:r>
          </w:p>
        </w:tc>
        <w:tc>
          <w:tcPr>
            <w:tcW w:type="dxa" w:w="3000"/>
            <w:tcMar>
              <w:top w:w="80" w:type="dxa"/>
              <w:start w:w="120" w:type="dxa"/>
              <w:bottom w:w="80" w:type="dxa"/>
              <w:end w:w="120" w:type="dxa"/>
            </w:tcMar>
            <w:vAlign w:val="center"/>
          </w:tcPr>
          <w:p>
            <w:pPr>
              <w:keepNext w:val="0"/>
              <w:spacing w:before="0" w:after="0" w:line="269" w:lineRule="auto"/>
            </w:pPr>
            <w:r>
              <w:rPr>
                <w:rFonts w:ascii="Calibri" w:hAnsi="Calibri"/>
                <w:sz w:val="18"/>
              </w:rPr>
              <w:t>Deeper breathing; short sentences possible</w:t>
            </w:r>
          </w:p>
        </w:tc>
        <w:tc>
          <w:tcPr>
            <w:tcW w:type="dxa" w:w="2700"/>
            <w:tcMar>
              <w:top w:w="80" w:type="dxa"/>
              <w:start w:w="120" w:type="dxa"/>
              <w:bottom w:w="80" w:type="dxa"/>
              <w:end w:w="120" w:type="dxa"/>
            </w:tcMar>
            <w:vAlign w:val="center"/>
          </w:tcPr>
          <w:p>
            <w:pPr>
              <w:keepNext w:val="0"/>
              <w:spacing w:before="0" w:after="0" w:line="269" w:lineRule="auto"/>
            </w:pPr>
            <w:r>
              <w:rPr>
                <w:rFonts w:ascii="Calibri" w:hAnsi="Calibri"/>
                <w:sz w:val="18"/>
              </w:rPr>
              <w:t>Aerobic base and health</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20–60 minutes</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Tempo</w:t>
            </w:r>
          </w:p>
        </w:tc>
        <w:tc>
          <w:tcPr>
            <w:tcW w:type="dxa" w:w="3000"/>
            <w:tcMar>
              <w:top w:w="80" w:type="dxa"/>
              <w:start w:w="120" w:type="dxa"/>
              <w:bottom w:w="80" w:type="dxa"/>
              <w:end w:w="120" w:type="dxa"/>
            </w:tcMar>
            <w:vAlign w:val="center"/>
          </w:tcPr>
          <w:p>
            <w:pPr>
              <w:keepNext w:val="0"/>
              <w:spacing w:before="0" w:after="0" w:line="269" w:lineRule="auto"/>
            </w:pPr>
            <w:r>
              <w:rPr>
                <w:rFonts w:ascii="Calibri" w:hAnsi="Calibri"/>
                <w:sz w:val="18"/>
              </w:rPr>
              <w:t>Demanding but controlled</w:t>
            </w:r>
          </w:p>
        </w:tc>
        <w:tc>
          <w:tcPr>
            <w:tcW w:type="dxa" w:w="2700"/>
            <w:tcMar>
              <w:top w:w="80" w:type="dxa"/>
              <w:start w:w="120" w:type="dxa"/>
              <w:bottom w:w="80" w:type="dxa"/>
              <w:end w:w="120" w:type="dxa"/>
            </w:tcMar>
            <w:vAlign w:val="center"/>
          </w:tcPr>
          <w:p>
            <w:pPr>
              <w:keepNext w:val="0"/>
              <w:spacing w:before="0" w:after="0" w:line="269" w:lineRule="auto"/>
            </w:pPr>
            <w:r>
              <w:rPr>
                <w:rFonts w:ascii="Calibri" w:hAnsi="Calibri"/>
                <w:sz w:val="18"/>
              </w:rPr>
              <w:t>Experienced trainees after a base</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2–4 blocks of 5–10 minutes</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Intervals</w:t>
            </w:r>
          </w:p>
        </w:tc>
        <w:tc>
          <w:tcPr>
            <w:tcW w:type="dxa" w:w="3000"/>
            <w:tcMar>
              <w:top w:w="80" w:type="dxa"/>
              <w:start w:w="120" w:type="dxa"/>
              <w:bottom w:w="80" w:type="dxa"/>
              <w:end w:w="120" w:type="dxa"/>
            </w:tcMar>
            <w:vAlign w:val="center"/>
          </w:tcPr>
          <w:p>
            <w:pPr>
              <w:keepNext w:val="0"/>
              <w:spacing w:before="0" w:after="0" w:line="269" w:lineRule="auto"/>
            </w:pPr>
            <w:r>
              <w:rPr>
                <w:rFonts w:ascii="Calibri" w:hAnsi="Calibri"/>
                <w:sz w:val="18"/>
              </w:rPr>
              <w:t>Short hard efforts with full control</w:t>
            </w:r>
          </w:p>
        </w:tc>
        <w:tc>
          <w:tcPr>
            <w:tcW w:type="dxa" w:w="2700"/>
            <w:tcMar>
              <w:top w:w="80" w:type="dxa"/>
              <w:start w:w="120" w:type="dxa"/>
              <w:bottom w:w="80" w:type="dxa"/>
              <w:end w:w="120" w:type="dxa"/>
            </w:tcMar>
            <w:vAlign w:val="center"/>
          </w:tcPr>
          <w:p>
            <w:pPr>
              <w:keepNext w:val="0"/>
              <w:spacing w:before="0" w:after="0" w:line="269" w:lineRule="auto"/>
            </w:pPr>
            <w:r>
              <w:rPr>
                <w:rFonts w:ascii="Calibri" w:hAnsi="Calibri"/>
                <w:sz w:val="18"/>
              </w:rPr>
              <w:t>Time-efficient conditioning for appropriate trainees</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6–10 bouts of 30–90 seconds</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Daily movement</w:t>
            </w:r>
          </w:p>
        </w:tc>
        <w:tc>
          <w:tcPr>
            <w:tcW w:type="dxa" w:w="3000"/>
            <w:tcMar>
              <w:top w:w="80" w:type="dxa"/>
              <w:start w:w="120" w:type="dxa"/>
              <w:bottom w:w="80" w:type="dxa"/>
              <w:end w:w="120" w:type="dxa"/>
            </w:tcMar>
            <w:vAlign w:val="center"/>
          </w:tcPr>
          <w:p>
            <w:pPr>
              <w:keepNext w:val="0"/>
              <w:spacing w:before="0" w:after="0" w:line="269" w:lineRule="auto"/>
            </w:pPr>
            <w:r>
              <w:rPr>
                <w:rFonts w:ascii="Calibri" w:hAnsi="Calibri"/>
                <w:sz w:val="18"/>
              </w:rPr>
              <w:t>Very light to easy</w:t>
            </w:r>
          </w:p>
        </w:tc>
        <w:tc>
          <w:tcPr>
            <w:tcW w:type="dxa" w:w="2700"/>
            <w:tcMar>
              <w:top w:w="80" w:type="dxa"/>
              <w:start w:w="120" w:type="dxa"/>
              <w:bottom w:w="80" w:type="dxa"/>
              <w:end w:w="120" w:type="dxa"/>
            </w:tcMar>
            <w:vAlign w:val="center"/>
          </w:tcPr>
          <w:p>
            <w:pPr>
              <w:keepNext w:val="0"/>
              <w:spacing w:before="0" w:after="0" w:line="269" w:lineRule="auto"/>
            </w:pPr>
            <w:r>
              <w:rPr>
                <w:rFonts w:ascii="Calibri" w:hAnsi="Calibri"/>
                <w:sz w:val="18"/>
              </w:rPr>
              <w:t>Reduce sitting and increase total activity</w:t>
            </w:r>
          </w:p>
        </w:tc>
        <w:tc>
          <w:tcPr>
            <w:tcW w:type="dxa" w:w="1860"/>
            <w:tcMar>
              <w:top w:w="80" w:type="dxa"/>
              <w:start w:w="120" w:type="dxa"/>
              <w:bottom w:w="80" w:type="dxa"/>
              <w:end w:w="120" w:type="dxa"/>
            </w:tcMar>
            <w:vAlign w:val="center"/>
          </w:tcPr>
          <w:p>
            <w:pPr>
              <w:keepNext w:val="0"/>
              <w:spacing w:before="0" w:after="0" w:line="269" w:lineRule="auto"/>
            </w:pPr>
            <w:r>
              <w:rPr>
                <w:rFonts w:ascii="Calibri" w:hAnsi="Calibri"/>
                <w:sz w:val="18"/>
              </w:rPr>
              <w:t>Movement breaks, errands, stairs</w:t>
            </w:r>
          </w:p>
        </w:tc>
      </w:tr>
    </w:tbl>
    <w:p>
      <w:pPr>
        <w:spacing w:after="40"/>
      </w:pPr>
    </w:p>
    <w:p>
      <w:pPr>
        <w:pStyle w:val="Heading2"/>
      </w:pPr>
      <w:r>
        <w:t>The Recovery Decision</w:t>
      </w:r>
    </w:p>
    <w:p>
      <w:pPr>
        <w:keepNext w:val="0"/>
        <w:numPr>
          <w:ilvl w:val="0"/>
          <w:numId w:val="71"/>
        </w:numPr>
        <w:spacing w:before="0" w:after="80" w:line="300" w:lineRule="auto"/>
      </w:pPr>
      <w:r>
        <w:rPr>
          <w:rFonts w:ascii="Calibri" w:hAnsi="Calibri"/>
        </w:rPr>
        <w:t>Continue as planned when performance is stable, ordinary soreness resolves, sleep is acceptable, and motivation is not collapsing.</w:t>
      </w:r>
    </w:p>
    <w:p>
      <w:pPr>
        <w:keepNext w:val="0"/>
        <w:numPr>
          <w:ilvl w:val="0"/>
          <w:numId w:val="71"/>
        </w:numPr>
        <w:spacing w:before="0" w:after="80" w:line="300" w:lineRule="auto"/>
      </w:pPr>
      <w:r>
        <w:rPr>
          <w:rFonts w:ascii="Calibri" w:hAnsi="Calibri"/>
        </w:rPr>
        <w:t>Reduce one variable when soreness, pain, fatigue, sleep, or life stress is meaningfully worse than normal.</w:t>
      </w:r>
    </w:p>
    <w:p>
      <w:pPr>
        <w:keepNext w:val="0"/>
        <w:numPr>
          <w:ilvl w:val="0"/>
          <w:numId w:val="71"/>
        </w:numPr>
        <w:spacing w:before="0" w:after="80" w:line="300" w:lineRule="auto"/>
      </w:pPr>
      <w:r>
        <w:rPr>
          <w:rFonts w:ascii="Calibri" w:hAnsi="Calibri"/>
        </w:rPr>
        <w:t>Use a recovery week when several sessions decline, joints remain irritated, or the plan is competing with essential responsibilities.</w:t>
      </w:r>
    </w:p>
    <w:p>
      <w:pPr>
        <w:keepNext w:val="0"/>
        <w:numPr>
          <w:ilvl w:val="0"/>
          <w:numId w:val="71"/>
        </w:numPr>
        <w:spacing w:before="0" w:after="80" w:line="300" w:lineRule="auto"/>
      </w:pPr>
      <w:r>
        <w:rPr>
          <w:rFonts w:ascii="Calibri" w:hAnsi="Calibri"/>
        </w:rPr>
        <w:t>Seek professional evaluation for persistent or worsening symptoms rather than cycling endlessly between rest and the same provoking program.</w:t>
      </w:r>
    </w:p>
    <w:p>
      <w:r>
        <w:br w:type="page"/>
      </w:r>
    </w:p>
    <w:p>
      <w:pPr>
        <w:pStyle w:val="Heading1"/>
      </w:pPr>
      <w:r>
        <w:t>The Kingdom Plate</w:t>
      </w:r>
    </w:p>
    <w:p>
      <w:pPr>
        <w:keepNext w:val="0"/>
        <w:spacing w:before="0" w:after="120" w:line="300" w:lineRule="auto"/>
      </w:pPr>
      <w:r>
        <w:rPr>
          <w:rFonts w:ascii="Calibri" w:hAnsi="Calibri"/>
          <w:i w:val="0"/>
        </w:rPr>
        <w:t>The 2025–2030 Dietary Guidelines for Americans emphasize whole, nutrient-dense foods—protein foods, dairy when appropriate, vegetables, fruits, healthy fats, and whole grains—while dramatically reducing highly processed foods rich in refined carbohydrates, added sugars, excess sodium, and unhealthy fats. This manual turns that broad direction into a simple plate people can repeat.</w:t>
      </w:r>
    </w:p>
    <w:tbl>
      <w:tblPr>
        <w:tblStyle w:val="TableGrid"/>
        <w:tblW w:type="dxa" w:w="9360"/>
        <w:jc w:val="left"/>
        <w:tblLayout w:type="fixed"/>
        <w:tblLook w:firstColumn="1" w:firstRow="1" w:lastColumn="0" w:lastRow="0" w:noHBand="0" w:noVBand="1" w:val="04A0"/>
        <w:tblInd w:w="120" w:type="dxa"/>
      </w:tblPr>
      <w:tblGrid>
        <w:gridCol w:w="1800"/>
        <w:gridCol w:w="3300"/>
        <w:gridCol w:w="4260"/>
      </w:tblGrid>
      <w:tr>
        <w:trPr>
          <w:tblHeader/>
          <w:cantSplit/>
        </w:trPr>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Plate area</w:t>
            </w:r>
          </w:p>
        </w:tc>
        <w:tc>
          <w:tcPr>
            <w:tcW w:type="dxa" w:w="33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General portion</w:t>
            </w:r>
          </w:p>
        </w:tc>
        <w:tc>
          <w:tcPr>
            <w:tcW w:type="dxa" w:w="42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Examples</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Produce</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About half the plate, emphasizing non-starchy vegetables; fruit may fill part</w:t>
            </w:r>
          </w:p>
        </w:tc>
        <w:tc>
          <w:tcPr>
            <w:tcW w:type="dxa" w:w="4260"/>
            <w:tcMar>
              <w:top w:w="80" w:type="dxa"/>
              <w:start w:w="120" w:type="dxa"/>
              <w:bottom w:w="80" w:type="dxa"/>
              <w:end w:w="120" w:type="dxa"/>
            </w:tcMar>
            <w:vAlign w:val="center"/>
          </w:tcPr>
          <w:p>
            <w:pPr>
              <w:keepNext w:val="0"/>
              <w:spacing w:before="0" w:after="0" w:line="269" w:lineRule="auto"/>
            </w:pPr>
            <w:r>
              <w:rPr>
                <w:rFonts w:ascii="Calibri" w:hAnsi="Calibri"/>
                <w:sz w:val="18"/>
              </w:rPr>
              <w:t>Greens, broccoli, cabbage, peppers, green beans, berries, apples, oranges</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Protein</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About one quarter; roughly 1–2 palms for many adults depending on size and goal</w:t>
            </w:r>
          </w:p>
        </w:tc>
        <w:tc>
          <w:tcPr>
            <w:tcW w:type="dxa" w:w="4260"/>
            <w:tcMar>
              <w:top w:w="80" w:type="dxa"/>
              <w:start w:w="120" w:type="dxa"/>
              <w:bottom w:w="80" w:type="dxa"/>
              <w:end w:w="120" w:type="dxa"/>
            </w:tcMar>
            <w:vAlign w:val="center"/>
          </w:tcPr>
          <w:p>
            <w:pPr>
              <w:keepNext w:val="0"/>
              <w:spacing w:before="0" w:after="0" w:line="269" w:lineRule="auto"/>
            </w:pPr>
            <w:r>
              <w:rPr>
                <w:rFonts w:ascii="Calibri" w:hAnsi="Calibri"/>
                <w:sz w:val="18"/>
              </w:rPr>
              <w:t>Fish, chicken, turkey, eggs, Greek yogurt, cottage cheese, beans, lentils, tofu</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High-fiber carbohydrate</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About one quarter; scale to activity, goal, and medical needs</w:t>
            </w:r>
          </w:p>
        </w:tc>
        <w:tc>
          <w:tcPr>
            <w:tcW w:type="dxa" w:w="4260"/>
            <w:tcMar>
              <w:top w:w="80" w:type="dxa"/>
              <w:start w:w="120" w:type="dxa"/>
              <w:bottom w:w="80" w:type="dxa"/>
              <w:end w:w="120" w:type="dxa"/>
            </w:tcMar>
            <w:vAlign w:val="center"/>
          </w:tcPr>
          <w:p>
            <w:pPr>
              <w:keepNext w:val="0"/>
              <w:spacing w:before="0" w:after="0" w:line="269" w:lineRule="auto"/>
            </w:pPr>
            <w:r>
              <w:rPr>
                <w:rFonts w:ascii="Calibri" w:hAnsi="Calibri"/>
                <w:sz w:val="18"/>
              </w:rPr>
              <w:t>Oats, potatoes, brown rice, quinoa, corn, beans, whole-grain bread</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Healthy fat</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A modest portion; fats are nutritious and calorie-dense</w:t>
            </w:r>
          </w:p>
        </w:tc>
        <w:tc>
          <w:tcPr>
            <w:tcW w:type="dxa" w:w="4260"/>
            <w:tcMar>
              <w:top w:w="80" w:type="dxa"/>
              <w:start w:w="120" w:type="dxa"/>
              <w:bottom w:w="80" w:type="dxa"/>
              <w:end w:w="120" w:type="dxa"/>
            </w:tcMar>
            <w:vAlign w:val="center"/>
          </w:tcPr>
          <w:p>
            <w:pPr>
              <w:keepNext w:val="0"/>
              <w:spacing w:before="0" w:after="0" w:line="269" w:lineRule="auto"/>
            </w:pPr>
            <w:r>
              <w:rPr>
                <w:rFonts w:ascii="Calibri" w:hAnsi="Calibri"/>
                <w:sz w:val="18"/>
              </w:rPr>
              <w:t>Olive oil, avocado, nuts, seeds, natural peanut butter</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Drink</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Water as the default</w:t>
            </w:r>
          </w:p>
        </w:tc>
        <w:tc>
          <w:tcPr>
            <w:tcW w:type="dxa" w:w="4260"/>
            <w:tcMar>
              <w:top w:w="80" w:type="dxa"/>
              <w:start w:w="120" w:type="dxa"/>
              <w:bottom w:w="80" w:type="dxa"/>
              <w:end w:w="120" w:type="dxa"/>
            </w:tcMar>
            <w:vAlign w:val="center"/>
          </w:tcPr>
          <w:p>
            <w:pPr>
              <w:keepNext w:val="0"/>
              <w:spacing w:before="0" w:after="0" w:line="269" w:lineRule="auto"/>
            </w:pPr>
            <w:r>
              <w:rPr>
                <w:rFonts w:ascii="Calibri" w:hAnsi="Calibri"/>
                <w:sz w:val="18"/>
              </w:rPr>
              <w:t>Plain or sparkling water; unsweetened tea; other drinks according to needs</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PORTION SAFEGUARD</w:t>
            </w:r>
          </w:p>
          <w:p>
            <w:pPr>
              <w:keepNext w:val="0"/>
              <w:spacing w:before="0" w:after="0" w:line="300" w:lineRule="auto"/>
            </w:pPr>
            <w:r>
              <w:rPr>
                <w:rFonts w:ascii="Calibri" w:hAnsi="Calibri"/>
                <w:color w:val="202522"/>
                <w:sz w:val="21"/>
              </w:rPr>
              <w:t>Hand portions are a simple starting tool, not a medical prescription. Larger, highly active people may need more. Smaller, less active people may need less. Pregnancy, growth, kidney disease, diabetes, and athletic performance require additional consideration.</w:t>
            </w:r>
          </w:p>
        </w:tc>
      </w:tr>
    </w:tbl>
    <w:p>
      <w:pPr>
        <w:spacing w:after="40"/>
      </w:pPr>
    </w:p>
    <w:p>
      <w:pPr>
        <w:pStyle w:val="Heading2"/>
      </w:pPr>
      <w:r>
        <w:t>The Five Nutrition Anchors</w:t>
      </w:r>
    </w:p>
    <w:p>
      <w:pPr>
        <w:keepNext w:val="0"/>
        <w:numPr>
          <w:ilvl w:val="0"/>
          <w:numId w:val="72"/>
        </w:numPr>
        <w:spacing w:before="0" w:after="80" w:line="300" w:lineRule="auto"/>
      </w:pPr>
      <w:r>
        <w:rPr>
          <w:rFonts w:ascii="Calibri" w:hAnsi="Calibri"/>
        </w:rPr>
        <w:t>Build each main meal around a meaningful protein source unless a clinician has restricted protein.</w:t>
      </w:r>
    </w:p>
    <w:p>
      <w:pPr>
        <w:keepNext w:val="0"/>
        <w:numPr>
          <w:ilvl w:val="0"/>
          <w:numId w:val="72"/>
        </w:numPr>
        <w:spacing w:before="0" w:after="80" w:line="300" w:lineRule="auto"/>
      </w:pPr>
      <w:r>
        <w:rPr>
          <w:rFonts w:ascii="Calibri" w:hAnsi="Calibri"/>
        </w:rPr>
        <w:t>Eat vegetables and fruit daily in forms you can afford, tolerate, and repeat; frozen and canned options can count when chosen wisely.</w:t>
      </w:r>
    </w:p>
    <w:p>
      <w:pPr>
        <w:keepNext w:val="0"/>
        <w:numPr>
          <w:ilvl w:val="0"/>
          <w:numId w:val="72"/>
        </w:numPr>
        <w:spacing w:before="0" w:after="80" w:line="300" w:lineRule="auto"/>
      </w:pPr>
      <w:r>
        <w:rPr>
          <w:rFonts w:ascii="Calibri" w:hAnsi="Calibri"/>
        </w:rPr>
        <w:t>Choose minimally processed, higher-fiber carbohydrates most often and scale portions to activity and goals.</w:t>
      </w:r>
    </w:p>
    <w:p>
      <w:pPr>
        <w:keepNext w:val="0"/>
        <w:numPr>
          <w:ilvl w:val="0"/>
          <w:numId w:val="72"/>
        </w:numPr>
        <w:spacing w:before="0" w:after="80" w:line="300" w:lineRule="auto"/>
      </w:pPr>
      <w:r>
        <w:rPr>
          <w:rFonts w:ascii="Calibri" w:hAnsi="Calibri"/>
        </w:rPr>
        <w:t>Use fats for nourishment and flavor without pouring them invisibly into every meal.</w:t>
      </w:r>
    </w:p>
    <w:p>
      <w:pPr>
        <w:keepNext w:val="0"/>
        <w:numPr>
          <w:ilvl w:val="0"/>
          <w:numId w:val="72"/>
        </w:numPr>
        <w:spacing w:before="0" w:after="80" w:line="300" w:lineRule="auto"/>
      </w:pPr>
      <w:r>
        <w:rPr>
          <w:rFonts w:ascii="Calibri" w:hAnsi="Calibri"/>
        </w:rPr>
        <w:t>Make water the default and treat sugar-sweetened beverages, alcohol, and high-calorie specialty drinks as deliberate choices—not hydration.</w:t>
      </w:r>
    </w:p>
    <w:p>
      <w:r>
        <w:br w:type="page"/>
      </w:r>
    </w:p>
    <w:p>
      <w:pPr>
        <w:pStyle w:val="Heading2"/>
      </w:pPr>
      <w:r>
        <w:t>The 90-Minute Weekly Prep</w:t>
      </w:r>
    </w:p>
    <w:p>
      <w:pPr>
        <w:keepNext w:val="0"/>
        <w:numPr>
          <w:ilvl w:val="0"/>
          <w:numId w:val="73"/>
        </w:numPr>
        <w:spacing w:before="0" w:after="80" w:line="300" w:lineRule="auto"/>
      </w:pPr>
      <w:r>
        <w:rPr>
          <w:rFonts w:ascii="Calibri" w:hAnsi="Calibri"/>
        </w:rPr>
        <w:t>Cook two proteins: for example, sheet-pan chicken and turkey-bean chili.</w:t>
      </w:r>
    </w:p>
    <w:p>
      <w:pPr>
        <w:keepNext w:val="0"/>
        <w:numPr>
          <w:ilvl w:val="0"/>
          <w:numId w:val="73"/>
        </w:numPr>
        <w:spacing w:before="0" w:after="80" w:line="300" w:lineRule="auto"/>
      </w:pPr>
      <w:r>
        <w:rPr>
          <w:rFonts w:ascii="Calibri" w:hAnsi="Calibri"/>
        </w:rPr>
        <w:t>Prepare two carbohydrates: for example, rice and roasted potatoes or oats.</w:t>
      </w:r>
    </w:p>
    <w:p>
      <w:pPr>
        <w:keepNext w:val="0"/>
        <w:numPr>
          <w:ilvl w:val="0"/>
          <w:numId w:val="73"/>
        </w:numPr>
        <w:spacing w:before="0" w:after="80" w:line="300" w:lineRule="auto"/>
      </w:pPr>
      <w:r>
        <w:rPr>
          <w:rFonts w:ascii="Calibri" w:hAnsi="Calibri"/>
        </w:rPr>
        <w:t>Wash or portion produce; use frozen vegetables when time or cost makes fresh impractical.</w:t>
      </w:r>
    </w:p>
    <w:p>
      <w:pPr>
        <w:keepNext w:val="0"/>
        <w:numPr>
          <w:ilvl w:val="0"/>
          <w:numId w:val="73"/>
        </w:numPr>
        <w:spacing w:before="0" w:after="80" w:line="300" w:lineRule="auto"/>
      </w:pPr>
      <w:r>
        <w:rPr>
          <w:rFonts w:ascii="Calibri" w:hAnsi="Calibri"/>
        </w:rPr>
        <w:t>Build three grab-and-go meals immediately so the preparation serves the workweek.</w:t>
      </w:r>
    </w:p>
    <w:p>
      <w:pPr>
        <w:keepNext w:val="0"/>
        <w:numPr>
          <w:ilvl w:val="0"/>
          <w:numId w:val="73"/>
        </w:numPr>
        <w:spacing w:before="0" w:after="80" w:line="300" w:lineRule="auto"/>
      </w:pPr>
      <w:r>
        <w:rPr>
          <w:rFonts w:ascii="Calibri" w:hAnsi="Calibri"/>
        </w:rPr>
        <w:t>Portion two emergency snacks per workday: fruit plus yogurt, nuts, cheese, boiled eggs, or hummus.</w:t>
      </w:r>
    </w:p>
    <w:p>
      <w:pPr>
        <w:keepNext w:val="0"/>
        <w:numPr>
          <w:ilvl w:val="0"/>
          <w:numId w:val="73"/>
        </w:numPr>
        <w:spacing w:before="0" w:after="80" w:line="300" w:lineRule="auto"/>
      </w:pPr>
      <w:r>
        <w:rPr>
          <w:rFonts w:ascii="Calibri" w:hAnsi="Calibri"/>
        </w:rPr>
        <w:t>Choose the week’s restaurant or celebration strategy before hunger and social pressure make the choice.</w:t>
      </w:r>
    </w:p>
    <w:p>
      <w:pPr>
        <w:pStyle w:val="Heading1"/>
      </w:pPr>
      <w:r>
        <w:t>The 14-Day Simple Meal Plan</w:t>
      </w:r>
    </w:p>
    <w:p>
      <w:pPr>
        <w:keepNext w:val="0"/>
        <w:spacing w:before="0" w:after="120" w:line="300" w:lineRule="auto"/>
      </w:pPr>
      <w:r>
        <w:rPr>
          <w:rFonts w:ascii="Calibri" w:hAnsi="Calibri"/>
          <w:i w:val="0"/>
        </w:rPr>
        <w:t>Repeat this two-week cycle to create a four-week plan. The meals intentionally reuse ingredients and leftovers. Adjust amounts to hunger, body size, activity, health needs, and goals. Use plant-based swaps where desired. Youth, pregnant people, and those on medical diets need age- and condition-appropriate guidance rather than automatic calorie restriction.</w:t>
      </w:r>
    </w:p>
    <w:p>
      <w:pPr>
        <w:pStyle w:val="Heading2"/>
      </w:pPr>
      <w:r>
        <w:t>The Two-Week Rotation</w:t>
      </w:r>
    </w:p>
    <w:p>
      <w:pPr>
        <w:pStyle w:val="Heading3"/>
        <w:keepNext/>
      </w:pPr>
      <w:r>
        <w:t>Day 1</w:t>
      </w:r>
    </w:p>
    <w:p>
      <w:pPr>
        <w:keepNext/>
        <w:numPr>
          <w:ilvl w:val="0"/>
          <w:numId w:val="10"/>
        </w:numPr>
        <w:spacing w:before="0" w:after="40" w:line="264" w:lineRule="auto"/>
      </w:pPr>
      <w:r>
        <w:rPr>
          <w:rFonts w:ascii="Calibri" w:hAnsi="Calibri"/>
          <w:sz w:val="20"/>
        </w:rPr>
        <w:t>Breakfast: Oatmeal with berries, cinnamon, and Greek yogurt.</w:t>
      </w:r>
    </w:p>
    <w:p>
      <w:pPr>
        <w:keepNext/>
        <w:numPr>
          <w:ilvl w:val="0"/>
          <w:numId w:val="10"/>
        </w:numPr>
        <w:spacing w:before="0" w:after="40" w:line="264" w:lineRule="auto"/>
      </w:pPr>
      <w:r>
        <w:rPr>
          <w:rFonts w:ascii="Calibri" w:hAnsi="Calibri"/>
          <w:sz w:val="20"/>
        </w:rPr>
        <w:t>Lunch: Chicken, brown rice, and mixed-vegetable bowl.</w:t>
      </w:r>
    </w:p>
    <w:p>
      <w:pPr>
        <w:keepNext/>
        <w:numPr>
          <w:ilvl w:val="0"/>
          <w:numId w:val="10"/>
        </w:numPr>
        <w:spacing w:before="0" w:after="40" w:line="264" w:lineRule="auto"/>
      </w:pPr>
      <w:r>
        <w:rPr>
          <w:rFonts w:ascii="Calibri" w:hAnsi="Calibri"/>
          <w:sz w:val="20"/>
        </w:rPr>
        <w:t>Dinner: Turkey-bean chili with side salad.</w:t>
      </w:r>
    </w:p>
    <w:p>
      <w:pPr>
        <w:keepNext w:val="0"/>
        <w:numPr>
          <w:ilvl w:val="0"/>
          <w:numId w:val="10"/>
        </w:numPr>
        <w:spacing w:before="0" w:after="40" w:line="264" w:lineRule="auto"/>
      </w:pPr>
      <w:r>
        <w:rPr>
          <w:rFonts w:ascii="Calibri" w:hAnsi="Calibri"/>
          <w:sz w:val="20"/>
        </w:rPr>
        <w:t>Optional snack: Apple with peanut butter.</w:t>
      </w:r>
    </w:p>
    <w:p>
      <w:pPr>
        <w:pStyle w:val="Heading3"/>
        <w:keepNext/>
      </w:pPr>
      <w:r>
        <w:t>Day 2</w:t>
      </w:r>
    </w:p>
    <w:p>
      <w:pPr>
        <w:keepNext/>
        <w:numPr>
          <w:ilvl w:val="0"/>
          <w:numId w:val="10"/>
        </w:numPr>
        <w:spacing w:before="0" w:after="40" w:line="264" w:lineRule="auto"/>
      </w:pPr>
      <w:r>
        <w:rPr>
          <w:rFonts w:ascii="Calibri" w:hAnsi="Calibri"/>
          <w:sz w:val="20"/>
        </w:rPr>
        <w:t>Breakfast: Eggs, whole-grain toast, and fruit.</w:t>
      </w:r>
    </w:p>
    <w:p>
      <w:pPr>
        <w:keepNext/>
        <w:numPr>
          <w:ilvl w:val="0"/>
          <w:numId w:val="10"/>
        </w:numPr>
        <w:spacing w:before="0" w:after="40" w:line="264" w:lineRule="auto"/>
      </w:pPr>
      <w:r>
        <w:rPr>
          <w:rFonts w:ascii="Calibri" w:hAnsi="Calibri"/>
          <w:sz w:val="20"/>
        </w:rPr>
        <w:t>Lunch: Leftover turkey-bean chili.</w:t>
      </w:r>
    </w:p>
    <w:p>
      <w:pPr>
        <w:keepNext/>
        <w:numPr>
          <w:ilvl w:val="0"/>
          <w:numId w:val="10"/>
        </w:numPr>
        <w:spacing w:before="0" w:after="40" w:line="264" w:lineRule="auto"/>
      </w:pPr>
      <w:r>
        <w:rPr>
          <w:rFonts w:ascii="Calibri" w:hAnsi="Calibri"/>
          <w:sz w:val="20"/>
        </w:rPr>
        <w:t>Dinner: Sheet-pan chicken, roasted potatoes, and green beans.</w:t>
      </w:r>
    </w:p>
    <w:p>
      <w:pPr>
        <w:keepNext w:val="0"/>
        <w:numPr>
          <w:ilvl w:val="0"/>
          <w:numId w:val="10"/>
        </w:numPr>
        <w:spacing w:before="0" w:after="40" w:line="264" w:lineRule="auto"/>
      </w:pPr>
      <w:r>
        <w:rPr>
          <w:rFonts w:ascii="Calibri" w:hAnsi="Calibri"/>
          <w:sz w:val="20"/>
        </w:rPr>
        <w:t>Optional snack: Greek yogurt or cottage cheese.</w:t>
      </w:r>
    </w:p>
    <w:p>
      <w:pPr>
        <w:pStyle w:val="Heading3"/>
        <w:keepNext/>
      </w:pPr>
      <w:r>
        <w:t>Day 3</w:t>
      </w:r>
    </w:p>
    <w:p>
      <w:pPr>
        <w:keepNext/>
        <w:numPr>
          <w:ilvl w:val="0"/>
          <w:numId w:val="10"/>
        </w:numPr>
        <w:spacing w:before="0" w:after="40" w:line="264" w:lineRule="auto"/>
      </w:pPr>
      <w:r>
        <w:rPr>
          <w:rFonts w:ascii="Calibri" w:hAnsi="Calibri"/>
          <w:sz w:val="20"/>
        </w:rPr>
        <w:t>Breakfast: Greek yogurt, oats, fruit, and nuts.</w:t>
      </w:r>
    </w:p>
    <w:p>
      <w:pPr>
        <w:keepNext/>
        <w:numPr>
          <w:ilvl w:val="0"/>
          <w:numId w:val="10"/>
        </w:numPr>
        <w:spacing w:before="0" w:after="40" w:line="264" w:lineRule="auto"/>
      </w:pPr>
      <w:r>
        <w:rPr>
          <w:rFonts w:ascii="Calibri" w:hAnsi="Calibri"/>
          <w:sz w:val="20"/>
        </w:rPr>
        <w:t>Lunch: Tuna or chickpea whole-grain wrap with raw vegetables.</w:t>
      </w:r>
    </w:p>
    <w:p>
      <w:pPr>
        <w:keepNext/>
        <w:numPr>
          <w:ilvl w:val="0"/>
          <w:numId w:val="10"/>
        </w:numPr>
        <w:spacing w:before="0" w:after="40" w:line="264" w:lineRule="auto"/>
      </w:pPr>
      <w:r>
        <w:rPr>
          <w:rFonts w:ascii="Calibri" w:hAnsi="Calibri"/>
          <w:sz w:val="20"/>
        </w:rPr>
        <w:t>Dinner: Baked fish, rice, and broccoli.</w:t>
      </w:r>
    </w:p>
    <w:p>
      <w:pPr>
        <w:keepNext w:val="0"/>
        <w:numPr>
          <w:ilvl w:val="0"/>
          <w:numId w:val="10"/>
        </w:numPr>
        <w:spacing w:before="0" w:after="40" w:line="264" w:lineRule="auto"/>
      </w:pPr>
      <w:r>
        <w:rPr>
          <w:rFonts w:ascii="Calibri" w:hAnsi="Calibri"/>
          <w:sz w:val="20"/>
        </w:rPr>
        <w:t>Optional snack: Orange and a small handful of nuts.</w:t>
      </w:r>
    </w:p>
    <w:p>
      <w:pPr>
        <w:pStyle w:val="Heading3"/>
        <w:keepNext/>
      </w:pPr>
      <w:r>
        <w:t>Day 4</w:t>
      </w:r>
    </w:p>
    <w:p>
      <w:pPr>
        <w:keepNext/>
        <w:numPr>
          <w:ilvl w:val="0"/>
          <w:numId w:val="10"/>
        </w:numPr>
        <w:spacing w:before="0" w:after="40" w:line="264" w:lineRule="auto"/>
      </w:pPr>
      <w:r>
        <w:rPr>
          <w:rFonts w:ascii="Calibri" w:hAnsi="Calibri"/>
          <w:sz w:val="20"/>
        </w:rPr>
        <w:t>Breakfast: Vegetable egg scramble with toast.</w:t>
      </w:r>
    </w:p>
    <w:p>
      <w:pPr>
        <w:keepNext/>
        <w:numPr>
          <w:ilvl w:val="0"/>
          <w:numId w:val="10"/>
        </w:numPr>
        <w:spacing w:before="0" w:after="40" w:line="264" w:lineRule="auto"/>
      </w:pPr>
      <w:r>
        <w:rPr>
          <w:rFonts w:ascii="Calibri" w:hAnsi="Calibri"/>
          <w:sz w:val="20"/>
        </w:rPr>
        <w:t>Lunch: Leftover fish-and-rice bowl.</w:t>
      </w:r>
    </w:p>
    <w:p>
      <w:pPr>
        <w:keepNext/>
        <w:numPr>
          <w:ilvl w:val="0"/>
          <w:numId w:val="10"/>
        </w:numPr>
        <w:spacing w:before="0" w:after="40" w:line="264" w:lineRule="auto"/>
      </w:pPr>
      <w:r>
        <w:rPr>
          <w:rFonts w:ascii="Calibri" w:hAnsi="Calibri"/>
          <w:sz w:val="20"/>
        </w:rPr>
        <w:t>Dinner: Lean turkey burger or bean burger, baked potato, and slaw.</w:t>
      </w:r>
    </w:p>
    <w:p>
      <w:pPr>
        <w:keepNext w:val="0"/>
        <w:numPr>
          <w:ilvl w:val="0"/>
          <w:numId w:val="10"/>
        </w:numPr>
        <w:spacing w:before="0" w:after="40" w:line="264" w:lineRule="auto"/>
      </w:pPr>
      <w:r>
        <w:rPr>
          <w:rFonts w:ascii="Calibri" w:hAnsi="Calibri"/>
          <w:sz w:val="20"/>
        </w:rPr>
        <w:t>Optional snack: Carrots with hummus.</w:t>
      </w:r>
    </w:p>
    <w:p>
      <w:pPr>
        <w:pStyle w:val="Heading3"/>
        <w:keepNext/>
      </w:pPr>
      <w:r>
        <w:t>Day 5</w:t>
      </w:r>
    </w:p>
    <w:p>
      <w:pPr>
        <w:keepNext/>
        <w:numPr>
          <w:ilvl w:val="0"/>
          <w:numId w:val="10"/>
        </w:numPr>
        <w:spacing w:before="0" w:after="40" w:line="264" w:lineRule="auto"/>
      </w:pPr>
      <w:r>
        <w:rPr>
          <w:rFonts w:ascii="Calibri" w:hAnsi="Calibri"/>
          <w:sz w:val="20"/>
        </w:rPr>
        <w:t>Breakfast: Overnight oats with banana and peanut butter.</w:t>
      </w:r>
    </w:p>
    <w:p>
      <w:pPr>
        <w:keepNext/>
        <w:numPr>
          <w:ilvl w:val="0"/>
          <w:numId w:val="10"/>
        </w:numPr>
        <w:spacing w:before="0" w:after="40" w:line="264" w:lineRule="auto"/>
      </w:pPr>
      <w:r>
        <w:rPr>
          <w:rFonts w:ascii="Calibri" w:hAnsi="Calibri"/>
          <w:sz w:val="20"/>
        </w:rPr>
        <w:t>Lunch: Chicken salad bowl with beans and corn.</w:t>
      </w:r>
    </w:p>
    <w:p>
      <w:pPr>
        <w:keepNext/>
        <w:numPr>
          <w:ilvl w:val="0"/>
          <w:numId w:val="10"/>
        </w:numPr>
        <w:spacing w:before="0" w:after="40" w:line="264" w:lineRule="auto"/>
      </w:pPr>
      <w:r>
        <w:rPr>
          <w:rFonts w:ascii="Calibri" w:hAnsi="Calibri"/>
          <w:sz w:val="20"/>
        </w:rPr>
        <w:t>Dinner: Stir-fry with chicken or tofu, vegetables, and rice.</w:t>
      </w:r>
    </w:p>
    <w:p>
      <w:pPr>
        <w:keepNext w:val="0"/>
        <w:numPr>
          <w:ilvl w:val="0"/>
          <w:numId w:val="10"/>
        </w:numPr>
        <w:spacing w:before="0" w:after="40" w:line="264" w:lineRule="auto"/>
      </w:pPr>
      <w:r>
        <w:rPr>
          <w:rFonts w:ascii="Calibri" w:hAnsi="Calibri"/>
          <w:sz w:val="20"/>
        </w:rPr>
        <w:t>Optional snack: Boiled egg and fruit.</w:t>
      </w:r>
    </w:p>
    <w:p>
      <w:pPr>
        <w:pStyle w:val="Heading3"/>
        <w:keepNext/>
      </w:pPr>
      <w:r>
        <w:t>Day 6</w:t>
      </w:r>
    </w:p>
    <w:p>
      <w:pPr>
        <w:keepNext/>
        <w:numPr>
          <w:ilvl w:val="0"/>
          <w:numId w:val="10"/>
        </w:numPr>
        <w:spacing w:before="0" w:after="40" w:line="264" w:lineRule="auto"/>
      </w:pPr>
      <w:r>
        <w:rPr>
          <w:rFonts w:ascii="Calibri" w:hAnsi="Calibri"/>
          <w:sz w:val="20"/>
        </w:rPr>
        <w:t>Breakfast: Whole-grain waffles or toast, eggs, and berries.</w:t>
      </w:r>
    </w:p>
    <w:p>
      <w:pPr>
        <w:keepNext/>
        <w:numPr>
          <w:ilvl w:val="0"/>
          <w:numId w:val="10"/>
        </w:numPr>
        <w:spacing w:before="0" w:after="40" w:line="264" w:lineRule="auto"/>
      </w:pPr>
      <w:r>
        <w:rPr>
          <w:rFonts w:ascii="Calibri" w:hAnsi="Calibri"/>
          <w:sz w:val="20"/>
        </w:rPr>
        <w:t>Lunch: Leftover stir-fry.</w:t>
      </w:r>
    </w:p>
    <w:p>
      <w:pPr>
        <w:keepNext/>
        <w:numPr>
          <w:ilvl w:val="0"/>
          <w:numId w:val="10"/>
        </w:numPr>
        <w:spacing w:before="0" w:after="40" w:line="264" w:lineRule="auto"/>
      </w:pPr>
      <w:r>
        <w:rPr>
          <w:rFonts w:ascii="Calibri" w:hAnsi="Calibri"/>
          <w:sz w:val="20"/>
        </w:rPr>
        <w:t>Dinner: Slow-cooker chicken tacos with cabbage, salsa, and beans.</w:t>
      </w:r>
    </w:p>
    <w:p>
      <w:pPr>
        <w:keepNext w:val="0"/>
        <w:numPr>
          <w:ilvl w:val="0"/>
          <w:numId w:val="10"/>
        </w:numPr>
        <w:spacing w:before="0" w:after="40" w:line="264" w:lineRule="auto"/>
      </w:pPr>
      <w:r>
        <w:rPr>
          <w:rFonts w:ascii="Calibri" w:hAnsi="Calibri"/>
          <w:sz w:val="20"/>
        </w:rPr>
        <w:t>Optional snack: Greek yogurt with cinnamon.</w:t>
      </w:r>
    </w:p>
    <w:p>
      <w:pPr>
        <w:pStyle w:val="Heading3"/>
        <w:keepNext/>
      </w:pPr>
      <w:r>
        <w:t>Day 7</w:t>
      </w:r>
    </w:p>
    <w:p>
      <w:pPr>
        <w:keepNext/>
        <w:numPr>
          <w:ilvl w:val="0"/>
          <w:numId w:val="10"/>
        </w:numPr>
        <w:spacing w:before="0" w:after="40" w:line="264" w:lineRule="auto"/>
      </w:pPr>
      <w:r>
        <w:rPr>
          <w:rFonts w:ascii="Calibri" w:hAnsi="Calibri"/>
          <w:sz w:val="20"/>
        </w:rPr>
        <w:t>Breakfast: Oatmeal, eggs, and fruit.</w:t>
      </w:r>
    </w:p>
    <w:p>
      <w:pPr>
        <w:keepNext/>
        <w:numPr>
          <w:ilvl w:val="0"/>
          <w:numId w:val="10"/>
        </w:numPr>
        <w:spacing w:before="0" w:after="40" w:line="264" w:lineRule="auto"/>
      </w:pPr>
      <w:r>
        <w:rPr>
          <w:rFonts w:ascii="Calibri" w:hAnsi="Calibri"/>
          <w:sz w:val="20"/>
        </w:rPr>
        <w:t>Lunch: Taco bowl using leftovers.</w:t>
      </w:r>
    </w:p>
    <w:p>
      <w:pPr>
        <w:keepNext/>
        <w:numPr>
          <w:ilvl w:val="0"/>
          <w:numId w:val="10"/>
        </w:numPr>
        <w:spacing w:before="0" w:after="40" w:line="264" w:lineRule="auto"/>
      </w:pPr>
      <w:r>
        <w:rPr>
          <w:rFonts w:ascii="Calibri" w:hAnsi="Calibri"/>
          <w:sz w:val="20"/>
        </w:rPr>
        <w:t>Dinner: Sunday dinner plate: lean protein, two vegetables, one starch.</w:t>
      </w:r>
    </w:p>
    <w:p>
      <w:pPr>
        <w:keepNext w:val="0"/>
        <w:numPr>
          <w:ilvl w:val="0"/>
          <w:numId w:val="10"/>
        </w:numPr>
        <w:spacing w:before="0" w:after="40" w:line="264" w:lineRule="auto"/>
      </w:pPr>
      <w:r>
        <w:rPr>
          <w:rFonts w:ascii="Calibri" w:hAnsi="Calibri"/>
          <w:sz w:val="20"/>
        </w:rPr>
        <w:t>Optional snack: Fruit; dessert portion if planned.</w:t>
      </w:r>
    </w:p>
    <w:p>
      <w:pPr>
        <w:pStyle w:val="Heading3"/>
        <w:keepNext/>
      </w:pPr>
      <w:r>
        <w:t>Day 8</w:t>
      </w:r>
    </w:p>
    <w:p>
      <w:pPr>
        <w:keepNext/>
        <w:numPr>
          <w:ilvl w:val="0"/>
          <w:numId w:val="10"/>
        </w:numPr>
        <w:spacing w:before="0" w:after="40" w:line="264" w:lineRule="auto"/>
      </w:pPr>
      <w:r>
        <w:rPr>
          <w:rFonts w:ascii="Calibri" w:hAnsi="Calibri"/>
          <w:sz w:val="20"/>
        </w:rPr>
        <w:t>Breakfast: Greek yogurt parfait with oats and fruit.</w:t>
      </w:r>
    </w:p>
    <w:p>
      <w:pPr>
        <w:keepNext/>
        <w:numPr>
          <w:ilvl w:val="0"/>
          <w:numId w:val="10"/>
        </w:numPr>
        <w:spacing w:before="0" w:after="40" w:line="264" w:lineRule="auto"/>
      </w:pPr>
      <w:r>
        <w:rPr>
          <w:rFonts w:ascii="Calibri" w:hAnsi="Calibri"/>
          <w:sz w:val="20"/>
        </w:rPr>
        <w:t>Lunch: Turkey or hummus sandwich, vegetable soup, and fruit.</w:t>
      </w:r>
    </w:p>
    <w:p>
      <w:pPr>
        <w:keepNext/>
        <w:numPr>
          <w:ilvl w:val="0"/>
          <w:numId w:val="10"/>
        </w:numPr>
        <w:spacing w:before="0" w:after="40" w:line="264" w:lineRule="auto"/>
      </w:pPr>
      <w:r>
        <w:rPr>
          <w:rFonts w:ascii="Calibri" w:hAnsi="Calibri"/>
          <w:sz w:val="20"/>
        </w:rPr>
        <w:t>Dinner: Lentil or turkey pasta sauce over whole-grain pasta with salad.</w:t>
      </w:r>
    </w:p>
    <w:p>
      <w:pPr>
        <w:keepNext w:val="0"/>
        <w:numPr>
          <w:ilvl w:val="0"/>
          <w:numId w:val="10"/>
        </w:numPr>
        <w:spacing w:before="0" w:after="40" w:line="264" w:lineRule="auto"/>
      </w:pPr>
      <w:r>
        <w:rPr>
          <w:rFonts w:ascii="Calibri" w:hAnsi="Calibri"/>
          <w:sz w:val="20"/>
        </w:rPr>
        <w:t>Optional snack: Apple and cheese.</w:t>
      </w:r>
    </w:p>
    <w:p>
      <w:pPr>
        <w:pStyle w:val="Heading3"/>
        <w:keepNext/>
      </w:pPr>
      <w:r>
        <w:t>Day 9</w:t>
      </w:r>
    </w:p>
    <w:p>
      <w:pPr>
        <w:keepNext/>
        <w:numPr>
          <w:ilvl w:val="0"/>
          <w:numId w:val="10"/>
        </w:numPr>
        <w:spacing w:before="0" w:after="40" w:line="264" w:lineRule="auto"/>
      </w:pPr>
      <w:r>
        <w:rPr>
          <w:rFonts w:ascii="Calibri" w:hAnsi="Calibri"/>
          <w:sz w:val="20"/>
        </w:rPr>
        <w:t>Breakfast: Eggs, sautéed greens, toast, and fruit.</w:t>
      </w:r>
    </w:p>
    <w:p>
      <w:pPr>
        <w:keepNext/>
        <w:numPr>
          <w:ilvl w:val="0"/>
          <w:numId w:val="10"/>
        </w:numPr>
        <w:spacing w:before="0" w:after="40" w:line="264" w:lineRule="auto"/>
      </w:pPr>
      <w:r>
        <w:rPr>
          <w:rFonts w:ascii="Calibri" w:hAnsi="Calibri"/>
          <w:sz w:val="20"/>
        </w:rPr>
        <w:t>Lunch: Leftover pasta and salad.</w:t>
      </w:r>
    </w:p>
    <w:p>
      <w:pPr>
        <w:keepNext/>
        <w:numPr>
          <w:ilvl w:val="0"/>
          <w:numId w:val="10"/>
        </w:numPr>
        <w:spacing w:before="0" w:after="40" w:line="264" w:lineRule="auto"/>
      </w:pPr>
      <w:r>
        <w:rPr>
          <w:rFonts w:ascii="Calibri" w:hAnsi="Calibri"/>
          <w:sz w:val="20"/>
        </w:rPr>
        <w:t>Dinner: Baked chicken thighs, sweet potato, and cabbage.</w:t>
      </w:r>
    </w:p>
    <w:p>
      <w:pPr>
        <w:keepNext w:val="0"/>
        <w:numPr>
          <w:ilvl w:val="0"/>
          <w:numId w:val="10"/>
        </w:numPr>
        <w:spacing w:before="0" w:after="40" w:line="264" w:lineRule="auto"/>
      </w:pPr>
      <w:r>
        <w:rPr>
          <w:rFonts w:ascii="Calibri" w:hAnsi="Calibri"/>
          <w:sz w:val="20"/>
        </w:rPr>
        <w:t>Optional snack: Hummus and vegetables.</w:t>
      </w:r>
    </w:p>
    <w:p>
      <w:pPr>
        <w:pStyle w:val="Heading3"/>
        <w:keepNext/>
      </w:pPr>
      <w:r>
        <w:t>Day 10</w:t>
      </w:r>
    </w:p>
    <w:p>
      <w:pPr>
        <w:keepNext/>
        <w:numPr>
          <w:ilvl w:val="0"/>
          <w:numId w:val="10"/>
        </w:numPr>
        <w:spacing w:before="0" w:after="40" w:line="264" w:lineRule="auto"/>
      </w:pPr>
      <w:r>
        <w:rPr>
          <w:rFonts w:ascii="Calibri" w:hAnsi="Calibri"/>
          <w:sz w:val="20"/>
        </w:rPr>
        <w:t>Breakfast: Oatmeal with apple, cinnamon, and nuts.</w:t>
      </w:r>
    </w:p>
    <w:p>
      <w:pPr>
        <w:keepNext/>
        <w:numPr>
          <w:ilvl w:val="0"/>
          <w:numId w:val="10"/>
        </w:numPr>
        <w:spacing w:before="0" w:after="40" w:line="264" w:lineRule="auto"/>
      </w:pPr>
      <w:r>
        <w:rPr>
          <w:rFonts w:ascii="Calibri" w:hAnsi="Calibri"/>
          <w:sz w:val="20"/>
        </w:rPr>
        <w:t>Lunch: Chicken-and-sweet-potato bowl.</w:t>
      </w:r>
    </w:p>
    <w:p>
      <w:pPr>
        <w:keepNext/>
        <w:numPr>
          <w:ilvl w:val="0"/>
          <w:numId w:val="10"/>
        </w:numPr>
        <w:spacing w:before="0" w:after="40" w:line="264" w:lineRule="auto"/>
      </w:pPr>
      <w:r>
        <w:rPr>
          <w:rFonts w:ascii="Calibri" w:hAnsi="Calibri"/>
          <w:sz w:val="20"/>
        </w:rPr>
        <w:t>Dinner: Salmon or bean cakes, potatoes, and green vegetables.</w:t>
      </w:r>
    </w:p>
    <w:p>
      <w:pPr>
        <w:keepNext w:val="0"/>
        <w:numPr>
          <w:ilvl w:val="0"/>
          <w:numId w:val="10"/>
        </w:numPr>
        <w:spacing w:before="0" w:after="40" w:line="264" w:lineRule="auto"/>
      </w:pPr>
      <w:r>
        <w:rPr>
          <w:rFonts w:ascii="Calibri" w:hAnsi="Calibri"/>
          <w:sz w:val="20"/>
        </w:rPr>
        <w:t>Optional snack: Yogurt or fruit.</w:t>
      </w:r>
    </w:p>
    <w:p>
      <w:pPr>
        <w:pStyle w:val="Heading3"/>
        <w:keepNext/>
      </w:pPr>
      <w:r>
        <w:t>Day 11</w:t>
      </w:r>
    </w:p>
    <w:p>
      <w:pPr>
        <w:keepNext/>
        <w:numPr>
          <w:ilvl w:val="0"/>
          <w:numId w:val="10"/>
        </w:numPr>
        <w:spacing w:before="0" w:after="40" w:line="264" w:lineRule="auto"/>
      </w:pPr>
      <w:r>
        <w:rPr>
          <w:rFonts w:ascii="Calibri" w:hAnsi="Calibri"/>
          <w:sz w:val="20"/>
        </w:rPr>
        <w:t>Breakfast: Smoothie with milk or fortified alternative, fruit, oats, and protein food.</w:t>
      </w:r>
    </w:p>
    <w:p>
      <w:pPr>
        <w:keepNext/>
        <w:numPr>
          <w:ilvl w:val="0"/>
          <w:numId w:val="10"/>
        </w:numPr>
        <w:spacing w:before="0" w:after="40" w:line="264" w:lineRule="auto"/>
      </w:pPr>
      <w:r>
        <w:rPr>
          <w:rFonts w:ascii="Calibri" w:hAnsi="Calibri"/>
          <w:sz w:val="20"/>
        </w:rPr>
        <w:t>Lunch: Tuna, salmon, egg, or chickpea salad over greens.</w:t>
      </w:r>
    </w:p>
    <w:p>
      <w:pPr>
        <w:keepNext/>
        <w:numPr>
          <w:ilvl w:val="0"/>
          <w:numId w:val="10"/>
        </w:numPr>
        <w:spacing w:before="0" w:after="40" w:line="264" w:lineRule="auto"/>
      </w:pPr>
      <w:r>
        <w:rPr>
          <w:rFonts w:ascii="Calibri" w:hAnsi="Calibri"/>
          <w:sz w:val="20"/>
        </w:rPr>
        <w:t>Dinner: Beef-and-vegetable stew or mushroom-bean stew.</w:t>
      </w:r>
    </w:p>
    <w:p>
      <w:pPr>
        <w:keepNext w:val="0"/>
        <w:numPr>
          <w:ilvl w:val="0"/>
          <w:numId w:val="10"/>
        </w:numPr>
        <w:spacing w:before="0" w:after="40" w:line="264" w:lineRule="auto"/>
      </w:pPr>
      <w:r>
        <w:rPr>
          <w:rFonts w:ascii="Calibri" w:hAnsi="Calibri"/>
          <w:sz w:val="20"/>
        </w:rPr>
        <w:t>Optional snack: Nuts and a piece of fruit.</w:t>
      </w:r>
    </w:p>
    <w:p>
      <w:pPr>
        <w:pStyle w:val="Heading3"/>
        <w:keepNext/>
      </w:pPr>
      <w:r>
        <w:t>Day 12</w:t>
      </w:r>
    </w:p>
    <w:p>
      <w:pPr>
        <w:keepNext/>
        <w:numPr>
          <w:ilvl w:val="0"/>
          <w:numId w:val="10"/>
        </w:numPr>
        <w:spacing w:before="0" w:after="40" w:line="264" w:lineRule="auto"/>
      </w:pPr>
      <w:r>
        <w:rPr>
          <w:rFonts w:ascii="Calibri" w:hAnsi="Calibri"/>
          <w:sz w:val="20"/>
        </w:rPr>
        <w:t>Breakfast: Cottage cheese or yogurt, fruit, and whole-grain toast.</w:t>
      </w:r>
    </w:p>
    <w:p>
      <w:pPr>
        <w:keepNext/>
        <w:numPr>
          <w:ilvl w:val="0"/>
          <w:numId w:val="10"/>
        </w:numPr>
        <w:spacing w:before="0" w:after="40" w:line="264" w:lineRule="auto"/>
      </w:pPr>
      <w:r>
        <w:rPr>
          <w:rFonts w:ascii="Calibri" w:hAnsi="Calibri"/>
          <w:sz w:val="20"/>
        </w:rPr>
        <w:t>Lunch: Leftover stew.</w:t>
      </w:r>
    </w:p>
    <w:p>
      <w:pPr>
        <w:keepNext/>
        <w:numPr>
          <w:ilvl w:val="0"/>
          <w:numId w:val="10"/>
        </w:numPr>
        <w:spacing w:before="0" w:after="40" w:line="264" w:lineRule="auto"/>
      </w:pPr>
      <w:r>
        <w:rPr>
          <w:rFonts w:ascii="Calibri" w:hAnsi="Calibri"/>
          <w:sz w:val="20"/>
        </w:rPr>
        <w:t>Dinner: Fajita bowl with chicken, lean beef, or beans; peppers; rice; salsa.</w:t>
      </w:r>
    </w:p>
    <w:p>
      <w:pPr>
        <w:keepNext w:val="0"/>
        <w:numPr>
          <w:ilvl w:val="0"/>
          <w:numId w:val="10"/>
        </w:numPr>
        <w:spacing w:before="0" w:after="40" w:line="264" w:lineRule="auto"/>
      </w:pPr>
      <w:r>
        <w:rPr>
          <w:rFonts w:ascii="Calibri" w:hAnsi="Calibri"/>
          <w:sz w:val="20"/>
        </w:rPr>
        <w:t>Optional snack: Boiled eggs or roasted chickpeas.</w:t>
      </w:r>
    </w:p>
    <w:p>
      <w:pPr>
        <w:pStyle w:val="Heading3"/>
        <w:keepNext/>
      </w:pPr>
      <w:r>
        <w:t>Day 13</w:t>
      </w:r>
    </w:p>
    <w:p>
      <w:pPr>
        <w:keepNext/>
        <w:numPr>
          <w:ilvl w:val="0"/>
          <w:numId w:val="10"/>
        </w:numPr>
        <w:spacing w:before="0" w:after="40" w:line="264" w:lineRule="auto"/>
      </w:pPr>
      <w:r>
        <w:rPr>
          <w:rFonts w:ascii="Calibri" w:hAnsi="Calibri"/>
          <w:sz w:val="20"/>
        </w:rPr>
        <w:t>Breakfast: Vegetable omelet and fruit.</w:t>
      </w:r>
    </w:p>
    <w:p>
      <w:pPr>
        <w:keepNext/>
        <w:numPr>
          <w:ilvl w:val="0"/>
          <w:numId w:val="10"/>
        </w:numPr>
        <w:spacing w:before="0" w:after="40" w:line="264" w:lineRule="auto"/>
      </w:pPr>
      <w:r>
        <w:rPr>
          <w:rFonts w:ascii="Calibri" w:hAnsi="Calibri"/>
          <w:sz w:val="20"/>
        </w:rPr>
        <w:t>Lunch: Fajita leftovers in a wrap or bowl.</w:t>
      </w:r>
    </w:p>
    <w:p>
      <w:pPr>
        <w:keepNext/>
        <w:numPr>
          <w:ilvl w:val="0"/>
          <w:numId w:val="10"/>
        </w:numPr>
        <w:spacing w:before="0" w:after="40" w:line="264" w:lineRule="auto"/>
      </w:pPr>
      <w:r>
        <w:rPr>
          <w:rFonts w:ascii="Calibri" w:hAnsi="Calibri"/>
          <w:sz w:val="20"/>
        </w:rPr>
        <w:t>Dinner: Homemade pizza on whole-grain flatbread with protein and vegetables.</w:t>
      </w:r>
    </w:p>
    <w:p>
      <w:pPr>
        <w:keepNext w:val="0"/>
        <w:numPr>
          <w:ilvl w:val="0"/>
          <w:numId w:val="10"/>
        </w:numPr>
        <w:spacing w:before="0" w:after="40" w:line="264" w:lineRule="auto"/>
      </w:pPr>
      <w:r>
        <w:rPr>
          <w:rFonts w:ascii="Calibri" w:hAnsi="Calibri"/>
          <w:sz w:val="20"/>
        </w:rPr>
        <w:t>Optional snack: Greek yogurt.</w:t>
      </w:r>
    </w:p>
    <w:p>
      <w:pPr>
        <w:pStyle w:val="Heading3"/>
        <w:keepNext/>
      </w:pPr>
      <w:r>
        <w:t>Day 14</w:t>
      </w:r>
    </w:p>
    <w:p>
      <w:pPr>
        <w:keepNext/>
        <w:numPr>
          <w:ilvl w:val="0"/>
          <w:numId w:val="10"/>
        </w:numPr>
        <w:spacing w:before="0" w:after="40" w:line="264" w:lineRule="auto"/>
      </w:pPr>
      <w:r>
        <w:rPr>
          <w:rFonts w:ascii="Calibri" w:hAnsi="Calibri"/>
          <w:sz w:val="20"/>
        </w:rPr>
        <w:t>Breakfast: Oats or eggs; choose the breakfast you repeated best.</w:t>
      </w:r>
    </w:p>
    <w:p>
      <w:pPr>
        <w:keepNext/>
        <w:numPr>
          <w:ilvl w:val="0"/>
          <w:numId w:val="10"/>
        </w:numPr>
        <w:spacing w:before="0" w:after="40" w:line="264" w:lineRule="auto"/>
      </w:pPr>
      <w:r>
        <w:rPr>
          <w:rFonts w:ascii="Calibri" w:hAnsi="Calibri"/>
          <w:sz w:val="20"/>
        </w:rPr>
        <w:t>Lunch: Large mixed salad with protein, beans, and whole-grain crackers.</w:t>
      </w:r>
    </w:p>
    <w:p>
      <w:pPr>
        <w:keepNext/>
        <w:numPr>
          <w:ilvl w:val="0"/>
          <w:numId w:val="10"/>
        </w:numPr>
        <w:spacing w:before="0" w:after="40" w:line="264" w:lineRule="auto"/>
      </w:pPr>
      <w:r>
        <w:rPr>
          <w:rFonts w:ascii="Calibri" w:hAnsi="Calibri"/>
          <w:sz w:val="20"/>
        </w:rPr>
        <w:t>Dinner: Family choice using the Kingdom Plate.</w:t>
      </w:r>
    </w:p>
    <w:p>
      <w:pPr>
        <w:keepNext w:val="0"/>
        <w:numPr>
          <w:ilvl w:val="0"/>
          <w:numId w:val="10"/>
        </w:numPr>
        <w:spacing w:before="0" w:after="40" w:line="264" w:lineRule="auto"/>
      </w:pPr>
      <w:r>
        <w:rPr>
          <w:rFonts w:ascii="Calibri" w:hAnsi="Calibri"/>
          <w:sz w:val="20"/>
        </w:rPr>
        <w:t>Optional snack: Planned snack or modest dessert.</w:t>
      </w:r>
    </w:p>
    <w:p>
      <w:pPr>
        <w:pStyle w:val="Heading2"/>
      </w:pPr>
      <w:r>
        <w:t>Budget Grocery List</w:t>
      </w:r>
    </w:p>
    <w:p>
      <w:pPr>
        <w:keepNext w:val="0"/>
        <w:numPr>
          <w:ilvl w:val="0"/>
          <w:numId w:val="10"/>
        </w:numPr>
        <w:spacing w:before="0" w:after="40" w:line="264" w:lineRule="auto"/>
      </w:pPr>
      <w:r>
        <w:rPr>
          <w:rFonts w:ascii="Calibri" w:hAnsi="Calibri"/>
          <w:sz w:val="20"/>
        </w:rPr>
        <w:t>Proteins: eggs, canned tuna or salmon, chicken thighs or breasts, lean ground turkey, plain Greek yogurt, cottage cheese, dried or canned beans, lentils, tofu.</w:t>
      </w:r>
    </w:p>
    <w:p>
      <w:pPr>
        <w:keepNext w:val="0"/>
        <w:numPr>
          <w:ilvl w:val="0"/>
          <w:numId w:val="10"/>
        </w:numPr>
        <w:spacing w:before="0" w:after="40" w:line="264" w:lineRule="auto"/>
      </w:pPr>
      <w:r>
        <w:rPr>
          <w:rFonts w:ascii="Calibri" w:hAnsi="Calibri"/>
          <w:sz w:val="20"/>
        </w:rPr>
        <w:t>Produce: cabbage, carrots, onions, greens, broccoli, green beans, peppers, potatoes, sweet potatoes, bananas, apples, oranges, frozen mixed vegetables, frozen berries.</w:t>
      </w:r>
    </w:p>
    <w:p>
      <w:pPr>
        <w:keepNext w:val="0"/>
        <w:numPr>
          <w:ilvl w:val="0"/>
          <w:numId w:val="10"/>
        </w:numPr>
        <w:spacing w:before="0" w:after="40" w:line="264" w:lineRule="auto"/>
      </w:pPr>
      <w:r>
        <w:rPr>
          <w:rFonts w:ascii="Calibri" w:hAnsi="Calibri"/>
          <w:sz w:val="20"/>
        </w:rPr>
        <w:t>Carbohydrates: oats, brown or white rice, whole-grain bread or wraps, whole-grain pasta, corn tortillas, potatoes, beans.</w:t>
      </w:r>
    </w:p>
    <w:p>
      <w:pPr>
        <w:keepNext w:val="0"/>
        <w:numPr>
          <w:ilvl w:val="0"/>
          <w:numId w:val="10"/>
        </w:numPr>
        <w:spacing w:before="0" w:after="40" w:line="264" w:lineRule="auto"/>
      </w:pPr>
      <w:r>
        <w:rPr>
          <w:rFonts w:ascii="Calibri" w:hAnsi="Calibri"/>
          <w:sz w:val="20"/>
        </w:rPr>
        <w:t>Fats and flavor: olive oil, natural peanut butter, nuts or seeds, avocado when affordable, herbs, spices, salsa, mustard, vinegar.</w:t>
      </w:r>
    </w:p>
    <w:p>
      <w:pPr>
        <w:keepNext w:val="0"/>
        <w:numPr>
          <w:ilvl w:val="0"/>
          <w:numId w:val="10"/>
        </w:numPr>
        <w:spacing w:before="0" w:after="40" w:line="264" w:lineRule="auto"/>
      </w:pPr>
      <w:r>
        <w:rPr>
          <w:rFonts w:ascii="Calibri" w:hAnsi="Calibri"/>
          <w:sz w:val="20"/>
        </w:rPr>
        <w:t>Emergency foods: low-sodium soup, canned beans, frozen vegetables, pre-cooked brown rice, tuna packets, boiled eggs, fruit, yogurt.</w:t>
      </w:r>
    </w:p>
    <w:p>
      <w:pPr>
        <w:pStyle w:val="Heading2"/>
        <w:pageBreakBefore/>
      </w:pPr>
      <w:r>
        <w:t>Simple Substitutions</w:t>
      </w:r>
    </w:p>
    <w:tbl>
      <w:tblPr>
        <w:tblStyle w:val="TableGrid"/>
        <w:tblW w:type="dxa" w:w="9360"/>
        <w:jc w:val="left"/>
        <w:tblLayout w:type="fixed"/>
        <w:tblLook w:firstColumn="1" w:firstRow="1" w:lastColumn="0" w:lastRow="0" w:noHBand="0" w:noVBand="1" w:val="04A0"/>
        <w:tblInd w:w="120" w:type="dxa"/>
      </w:tblPr>
      <w:tblGrid>
        <w:gridCol w:w="3400"/>
        <w:gridCol w:w="5960"/>
      </w:tblGrid>
      <w:tr>
        <w:trPr>
          <w:tblHeader/>
          <w:cantSplit/>
        </w:trPr>
        <w:tc>
          <w:tcPr>
            <w:tcW w:type="dxa" w:w="34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If the plan calls for</w:t>
            </w:r>
          </w:p>
        </w:tc>
        <w:tc>
          <w:tcPr>
            <w:tcW w:type="dxa" w:w="59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Use instead</w:t>
            </w:r>
          </w:p>
        </w:tc>
      </w:tr>
      <w:tr>
        <w:trPr>
          <w:cantSplit/>
        </w:trPr>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Chicken</w:t>
            </w:r>
          </w:p>
        </w:tc>
        <w:tc>
          <w:tcPr>
            <w:tcW w:type="dxa" w:w="5960"/>
            <w:tcMar>
              <w:top w:w="80" w:type="dxa"/>
              <w:start w:w="120" w:type="dxa"/>
              <w:bottom w:w="80" w:type="dxa"/>
              <w:end w:w="120" w:type="dxa"/>
            </w:tcMar>
            <w:vAlign w:val="center"/>
          </w:tcPr>
          <w:p>
            <w:pPr>
              <w:keepNext w:val="0"/>
              <w:spacing w:before="0" w:after="0" w:line="269" w:lineRule="auto"/>
            </w:pPr>
            <w:r>
              <w:rPr>
                <w:rFonts w:ascii="Calibri" w:hAnsi="Calibri"/>
                <w:sz w:val="18"/>
              </w:rPr>
              <w:t>Turkey, fish, eggs, tofu, beans, lentils</w:t>
            </w:r>
          </w:p>
        </w:tc>
      </w:tr>
      <w:tr>
        <w:trPr>
          <w:cantSplit/>
        </w:trPr>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Rice</w:t>
            </w:r>
          </w:p>
        </w:tc>
        <w:tc>
          <w:tcPr>
            <w:tcW w:type="dxa" w:w="5960"/>
            <w:tcMar>
              <w:top w:w="80" w:type="dxa"/>
              <w:start w:w="120" w:type="dxa"/>
              <w:bottom w:w="80" w:type="dxa"/>
              <w:end w:w="120" w:type="dxa"/>
            </w:tcMar>
            <w:vAlign w:val="center"/>
          </w:tcPr>
          <w:p>
            <w:pPr>
              <w:keepNext w:val="0"/>
              <w:spacing w:before="0" w:after="0" w:line="269" w:lineRule="auto"/>
            </w:pPr>
            <w:r>
              <w:rPr>
                <w:rFonts w:ascii="Calibri" w:hAnsi="Calibri"/>
                <w:sz w:val="18"/>
              </w:rPr>
              <w:t>Potatoes, corn, quinoa, oats, whole-grain bread</w:t>
            </w:r>
          </w:p>
        </w:tc>
      </w:tr>
      <w:tr>
        <w:trPr>
          <w:cantSplit/>
        </w:trPr>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Greek yogurt</w:t>
            </w:r>
          </w:p>
        </w:tc>
        <w:tc>
          <w:tcPr>
            <w:tcW w:type="dxa" w:w="5960"/>
            <w:tcMar>
              <w:top w:w="80" w:type="dxa"/>
              <w:start w:w="120" w:type="dxa"/>
              <w:bottom w:w="80" w:type="dxa"/>
              <w:end w:w="120" w:type="dxa"/>
            </w:tcMar>
            <w:vAlign w:val="center"/>
          </w:tcPr>
          <w:p>
            <w:pPr>
              <w:keepNext w:val="0"/>
              <w:spacing w:before="0" w:after="0" w:line="269" w:lineRule="auto"/>
            </w:pPr>
            <w:r>
              <w:rPr>
                <w:rFonts w:ascii="Calibri" w:hAnsi="Calibri"/>
                <w:sz w:val="18"/>
              </w:rPr>
              <w:t>Cottage cheese or fortified unsweetened alternative</w:t>
            </w:r>
          </w:p>
        </w:tc>
      </w:tr>
      <w:tr>
        <w:trPr>
          <w:cantSplit/>
        </w:trPr>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Fresh vegetables</w:t>
            </w:r>
          </w:p>
        </w:tc>
        <w:tc>
          <w:tcPr>
            <w:tcW w:type="dxa" w:w="5960"/>
            <w:tcMar>
              <w:top w:w="80" w:type="dxa"/>
              <w:start w:w="120" w:type="dxa"/>
              <w:bottom w:w="80" w:type="dxa"/>
              <w:end w:w="120" w:type="dxa"/>
            </w:tcMar>
            <w:vAlign w:val="center"/>
          </w:tcPr>
          <w:p>
            <w:pPr>
              <w:keepNext w:val="0"/>
              <w:spacing w:before="0" w:after="0" w:line="269" w:lineRule="auto"/>
            </w:pPr>
            <w:r>
              <w:rPr>
                <w:rFonts w:ascii="Calibri" w:hAnsi="Calibri"/>
                <w:sz w:val="18"/>
              </w:rPr>
              <w:t>Frozen or lower-sodium canned vegetables</w:t>
            </w:r>
          </w:p>
        </w:tc>
      </w:tr>
      <w:tr>
        <w:trPr>
          <w:cantSplit/>
        </w:trPr>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Nuts</w:t>
            </w:r>
          </w:p>
        </w:tc>
        <w:tc>
          <w:tcPr>
            <w:tcW w:type="dxa" w:w="5960"/>
            <w:tcMar>
              <w:top w:w="80" w:type="dxa"/>
              <w:start w:w="120" w:type="dxa"/>
              <w:bottom w:w="80" w:type="dxa"/>
              <w:end w:w="120" w:type="dxa"/>
            </w:tcMar>
            <w:vAlign w:val="center"/>
          </w:tcPr>
          <w:p>
            <w:pPr>
              <w:keepNext w:val="0"/>
              <w:spacing w:before="0" w:after="0" w:line="269" w:lineRule="auto"/>
            </w:pPr>
            <w:r>
              <w:rPr>
                <w:rFonts w:ascii="Calibri" w:hAnsi="Calibri"/>
                <w:sz w:val="18"/>
              </w:rPr>
              <w:t>Seeds or a modest serving of nut/seed butter</w:t>
            </w:r>
          </w:p>
        </w:tc>
      </w:tr>
      <w:tr>
        <w:trPr>
          <w:cantSplit/>
        </w:trPr>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Salad</w:t>
            </w:r>
          </w:p>
        </w:tc>
        <w:tc>
          <w:tcPr>
            <w:tcW w:type="dxa" w:w="5960"/>
            <w:tcMar>
              <w:top w:w="80" w:type="dxa"/>
              <w:start w:w="120" w:type="dxa"/>
              <w:bottom w:w="80" w:type="dxa"/>
              <w:end w:w="120" w:type="dxa"/>
            </w:tcMar>
            <w:vAlign w:val="center"/>
          </w:tcPr>
          <w:p>
            <w:pPr>
              <w:keepNext w:val="0"/>
              <w:spacing w:before="0" w:after="0" w:line="269" w:lineRule="auto"/>
            </w:pPr>
            <w:r>
              <w:rPr>
                <w:rFonts w:ascii="Calibri" w:hAnsi="Calibri"/>
                <w:sz w:val="18"/>
              </w:rPr>
              <w:t>Cooked vegetables, soup, slaw, or roasted produce</w:t>
            </w:r>
          </w:p>
        </w:tc>
      </w:tr>
    </w:tbl>
    <w:p>
      <w:pPr>
        <w:spacing w:after="40"/>
      </w:pPr>
    </w:p>
    <w:p>
      <w:r>
        <w:br w:type="page"/>
      </w:r>
    </w:p>
    <w:p/>
    <w:p/>
    <w:p/>
    <w:p/>
    <w:p>
      <w:pPr>
        <w:keepNext w:val="0"/>
        <w:spacing w:before="0" w:after="200" w:line="240" w:lineRule="auto"/>
        <w:jc w:val="center"/>
      </w:pPr>
      <w:r>
        <w:rPr>
          <w:rFonts w:ascii="Calibri" w:hAnsi="Calibri"/>
          <w:b/>
          <w:caps/>
          <w:color w:val="946A16"/>
          <w:sz w:val="20"/>
        </w:rPr>
        <w:t>Expanded Nutrition Section</w:t>
      </w:r>
    </w:p>
    <w:p>
      <w:pPr>
        <w:keepNext w:val="0"/>
        <w:spacing w:before="0" w:after="360" w:line="240" w:lineRule="auto"/>
        <w:jc w:val="center"/>
      </w:pPr>
      <w:r>
        <w:rPr>
          <w:rFonts w:ascii="Calibri" w:hAnsi="Calibri"/>
          <w:b/>
          <w:caps/>
          <w:color w:val="1B4332"/>
          <w:sz w:val="50"/>
        </w:rPr>
        <w:t>The Expanded Kingdom Kitchen</w:t>
      </w:r>
    </w:p>
    <w:p>
      <w:pPr>
        <w:keepNext w:val="0"/>
        <w:spacing w:before="0" w:after="0" w:line="312" w:lineRule="auto"/>
        <w:jc w:val="center"/>
      </w:pPr>
      <w:r>
        <w:rPr>
          <w:rFonts w:ascii="Calibri" w:hAnsi="Calibri"/>
          <w:i/>
          <w:color w:val="335C4A"/>
          <w:sz w:val="26"/>
        </w:rPr>
        <w:t>A four-week rotation, practical portion adjustments, budget systems, celebration strategies, and repeatable recipes for ordinary households.</w:t>
      </w:r>
    </w:p>
    <w:p>
      <w:r>
        <w:br w:type="page"/>
      </w:r>
    </w:p>
    <w:p>
      <w:pPr>
        <w:pStyle w:val="Heading1"/>
      </w:pPr>
      <w:r>
        <w:t>Nutrition Without Confusion</w:t>
      </w:r>
    </w:p>
    <w:p>
      <w:pPr>
        <w:keepNext w:val="0"/>
        <w:spacing w:before="0" w:after="120" w:line="300" w:lineRule="auto"/>
      </w:pPr>
      <w:r>
        <w:rPr>
          <w:rFonts w:ascii="Calibri" w:hAnsi="Calibri"/>
          <w:i w:val="0"/>
        </w:rPr>
        <w:t>The nutrition system begins with food quality and meal structure, then adjusts quantity to the person’s goal and response. It does not require every reader to count calories. Some people benefit from detailed tracking for a limited period; others do better with plate proportions, hand portions, regular meals, and trend review. Medical conditions, pregnancy, growth, eating-disorder history, kidney disease, diabetes medication, and high-level sport can require individualized care.</w:t>
      </w:r>
    </w:p>
    <w:p>
      <w:pPr>
        <w:pStyle w:val="Heading2"/>
      </w:pPr>
      <w:r>
        <w:t>The Portion Adjustment Dial</w:t>
      </w:r>
    </w:p>
    <w:tbl>
      <w:tblPr>
        <w:tblStyle w:val="TableGrid"/>
        <w:tblW w:type="dxa" w:w="9360"/>
        <w:jc w:val="left"/>
        <w:tblLayout w:type="fixed"/>
        <w:tblLook w:firstColumn="1" w:firstRow="1" w:lastColumn="0" w:lastRow="0" w:noHBand="0" w:noVBand="1" w:val="04A0"/>
        <w:tblInd w:w="120" w:type="dxa"/>
      </w:tblPr>
      <w:tblGrid>
        <w:gridCol w:w="4300"/>
        <w:gridCol w:w="5060"/>
      </w:tblGrid>
      <w:tr>
        <w:trPr>
          <w:tblHeader/>
          <w:cantSplit/>
        </w:trPr>
        <w:tc>
          <w:tcPr>
            <w:tcW w:type="dxa" w:w="43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Observation across 2–4 weeks</w:t>
            </w:r>
          </w:p>
        </w:tc>
        <w:tc>
          <w:tcPr>
            <w:tcW w:type="dxa" w:w="50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Adjustment</w:t>
            </w:r>
          </w:p>
        </w:tc>
      </w:tr>
      <w:tr>
        <w:trPr>
          <w:cantSplit/>
        </w:trPr>
        <w:tc>
          <w:tcPr>
            <w:tcW w:type="dxa" w:w="4300"/>
            <w:tcMar>
              <w:top w:w="80" w:type="dxa"/>
              <w:start w:w="120" w:type="dxa"/>
              <w:bottom w:w="80" w:type="dxa"/>
              <w:end w:w="120" w:type="dxa"/>
            </w:tcMar>
            <w:vAlign w:val="center"/>
          </w:tcPr>
          <w:p>
            <w:pPr>
              <w:keepNext w:val="0"/>
              <w:spacing w:before="0" w:after="0" w:line="269" w:lineRule="auto"/>
            </w:pPr>
            <w:r>
              <w:rPr>
                <w:rFonts w:ascii="Calibri" w:hAnsi="Calibri"/>
                <w:sz w:val="18"/>
              </w:rPr>
              <w:t>Health, energy, hunger, and goal trend are moving appropriately</w:t>
            </w:r>
          </w:p>
        </w:tc>
        <w:tc>
          <w:tcPr>
            <w:tcW w:type="dxa" w:w="5060"/>
            <w:tcMar>
              <w:top w:w="80" w:type="dxa"/>
              <w:start w:w="120" w:type="dxa"/>
              <w:bottom w:w="80" w:type="dxa"/>
              <w:end w:w="120" w:type="dxa"/>
            </w:tcMar>
            <w:vAlign w:val="center"/>
          </w:tcPr>
          <w:p>
            <w:pPr>
              <w:keepNext w:val="0"/>
              <w:spacing w:before="0" w:after="0" w:line="269" w:lineRule="auto"/>
            </w:pPr>
            <w:r>
              <w:rPr>
                <w:rFonts w:ascii="Calibri" w:hAnsi="Calibri"/>
                <w:sz w:val="18"/>
              </w:rPr>
              <w:t>Keep the structure; do not change a working plan because of impatience</w:t>
            </w:r>
          </w:p>
        </w:tc>
      </w:tr>
      <w:tr>
        <w:trPr>
          <w:cantSplit/>
        </w:trPr>
        <w:tc>
          <w:tcPr>
            <w:tcW w:type="dxa" w:w="4300"/>
            <w:tcMar>
              <w:top w:w="80" w:type="dxa"/>
              <w:start w:w="120" w:type="dxa"/>
              <w:bottom w:w="80" w:type="dxa"/>
              <w:end w:w="120" w:type="dxa"/>
            </w:tcMar>
            <w:vAlign w:val="center"/>
          </w:tcPr>
          <w:p>
            <w:pPr>
              <w:keepNext w:val="0"/>
              <w:spacing w:before="0" w:after="0" w:line="269" w:lineRule="auto"/>
            </w:pPr>
            <w:r>
              <w:rPr>
                <w:rFonts w:ascii="Calibri" w:hAnsi="Calibri"/>
                <w:sz w:val="18"/>
              </w:rPr>
              <w:t>Fat-loss goal is stalled and adherence is genuinely high</w:t>
            </w:r>
          </w:p>
        </w:tc>
        <w:tc>
          <w:tcPr>
            <w:tcW w:type="dxa" w:w="5060"/>
            <w:tcMar>
              <w:top w:w="80" w:type="dxa"/>
              <w:start w:w="120" w:type="dxa"/>
              <w:bottom w:w="80" w:type="dxa"/>
              <w:end w:w="120" w:type="dxa"/>
            </w:tcMar>
            <w:vAlign w:val="center"/>
          </w:tcPr>
          <w:p>
            <w:pPr>
              <w:keepNext w:val="0"/>
              <w:spacing w:before="0" w:after="0" w:line="269" w:lineRule="auto"/>
            </w:pPr>
            <w:r>
              <w:rPr>
                <w:rFonts w:ascii="Calibri" w:hAnsi="Calibri"/>
                <w:sz w:val="18"/>
              </w:rPr>
              <w:t>Remove one small energy-dense portion or add modest daily movement</w:t>
            </w:r>
          </w:p>
        </w:tc>
      </w:tr>
      <w:tr>
        <w:trPr>
          <w:cantSplit/>
        </w:trPr>
        <w:tc>
          <w:tcPr>
            <w:tcW w:type="dxa" w:w="4300"/>
            <w:tcMar>
              <w:top w:w="80" w:type="dxa"/>
              <w:start w:w="120" w:type="dxa"/>
              <w:bottom w:w="80" w:type="dxa"/>
              <w:end w:w="120" w:type="dxa"/>
            </w:tcMar>
            <w:vAlign w:val="center"/>
          </w:tcPr>
          <w:p>
            <w:pPr>
              <w:keepNext w:val="0"/>
              <w:spacing w:before="0" w:after="0" w:line="269" w:lineRule="auto"/>
            </w:pPr>
            <w:r>
              <w:rPr>
                <w:rFonts w:ascii="Calibri" w:hAnsi="Calibri"/>
                <w:sz w:val="18"/>
              </w:rPr>
              <w:t>Weight is falling rapidly with weakness, excessive hunger, poor sleep, or performance loss</w:t>
            </w:r>
          </w:p>
        </w:tc>
        <w:tc>
          <w:tcPr>
            <w:tcW w:type="dxa" w:w="5060"/>
            <w:tcMar>
              <w:top w:w="80" w:type="dxa"/>
              <w:start w:w="120" w:type="dxa"/>
              <w:bottom w:w="80" w:type="dxa"/>
              <w:end w:w="120" w:type="dxa"/>
            </w:tcMar>
            <w:vAlign w:val="center"/>
          </w:tcPr>
          <w:p>
            <w:pPr>
              <w:keepNext w:val="0"/>
              <w:spacing w:before="0" w:after="0" w:line="269" w:lineRule="auto"/>
            </w:pPr>
            <w:r>
              <w:rPr>
                <w:rFonts w:ascii="Calibri" w:hAnsi="Calibri"/>
                <w:sz w:val="18"/>
              </w:rPr>
              <w:t>Increase food, reduce the deficit, and obtain professional guidance when indicated</w:t>
            </w:r>
          </w:p>
        </w:tc>
      </w:tr>
      <w:tr>
        <w:trPr>
          <w:cantSplit/>
        </w:trPr>
        <w:tc>
          <w:tcPr>
            <w:tcW w:type="dxa" w:w="4300"/>
            <w:tcMar>
              <w:top w:w="80" w:type="dxa"/>
              <w:start w:w="120" w:type="dxa"/>
              <w:bottom w:w="80" w:type="dxa"/>
              <w:end w:w="120" w:type="dxa"/>
            </w:tcMar>
            <w:vAlign w:val="center"/>
          </w:tcPr>
          <w:p>
            <w:pPr>
              <w:keepNext w:val="0"/>
              <w:spacing w:before="0" w:after="0" w:line="269" w:lineRule="auto"/>
            </w:pPr>
            <w:r>
              <w:rPr>
                <w:rFonts w:ascii="Calibri" w:hAnsi="Calibri"/>
                <w:sz w:val="18"/>
              </w:rPr>
              <w:t>Muscle-gain goal is stalled with stable training and recovery</w:t>
            </w:r>
          </w:p>
        </w:tc>
        <w:tc>
          <w:tcPr>
            <w:tcW w:type="dxa" w:w="5060"/>
            <w:tcMar>
              <w:top w:w="80" w:type="dxa"/>
              <w:start w:w="120" w:type="dxa"/>
              <w:bottom w:w="80" w:type="dxa"/>
              <w:end w:w="120" w:type="dxa"/>
            </w:tcMar>
            <w:vAlign w:val="center"/>
          </w:tcPr>
          <w:p>
            <w:pPr>
              <w:keepNext w:val="0"/>
              <w:spacing w:before="0" w:after="0" w:line="269" w:lineRule="auto"/>
            </w:pPr>
            <w:r>
              <w:rPr>
                <w:rFonts w:ascii="Calibri" w:hAnsi="Calibri"/>
                <w:sz w:val="18"/>
              </w:rPr>
              <w:t>Add one carbohydrate/protein serving daily and reassess</w:t>
            </w:r>
          </w:p>
        </w:tc>
      </w:tr>
      <w:tr>
        <w:trPr>
          <w:cantSplit/>
        </w:trPr>
        <w:tc>
          <w:tcPr>
            <w:tcW w:type="dxa" w:w="4300"/>
            <w:tcMar>
              <w:top w:w="80" w:type="dxa"/>
              <w:start w:w="120" w:type="dxa"/>
              <w:bottom w:w="80" w:type="dxa"/>
              <w:end w:w="120" w:type="dxa"/>
            </w:tcMar>
            <w:vAlign w:val="center"/>
          </w:tcPr>
          <w:p>
            <w:pPr>
              <w:keepNext w:val="0"/>
              <w:spacing w:before="0" w:after="0" w:line="269" w:lineRule="auto"/>
            </w:pPr>
            <w:r>
              <w:rPr>
                <w:rFonts w:ascii="Calibri" w:hAnsi="Calibri"/>
                <w:sz w:val="18"/>
              </w:rPr>
              <w:t>Meals do not satisfy and grazing is frequent</w:t>
            </w:r>
          </w:p>
        </w:tc>
        <w:tc>
          <w:tcPr>
            <w:tcW w:type="dxa" w:w="5060"/>
            <w:tcMar>
              <w:top w:w="80" w:type="dxa"/>
              <w:start w:w="120" w:type="dxa"/>
              <w:bottom w:w="80" w:type="dxa"/>
              <w:end w:w="120" w:type="dxa"/>
            </w:tcMar>
            <w:vAlign w:val="center"/>
          </w:tcPr>
          <w:p>
            <w:pPr>
              <w:keepNext w:val="0"/>
              <w:spacing w:before="0" w:after="0" w:line="269" w:lineRule="auto"/>
            </w:pPr>
            <w:r>
              <w:rPr>
                <w:rFonts w:ascii="Calibri" w:hAnsi="Calibri"/>
                <w:sz w:val="18"/>
              </w:rPr>
              <w:t>Increase protein, produce, fiber, meal regularity, and sleep before imposing harsher restriction</w:t>
            </w:r>
          </w:p>
        </w:tc>
      </w:tr>
      <w:tr>
        <w:trPr>
          <w:cantSplit/>
        </w:trPr>
        <w:tc>
          <w:tcPr>
            <w:tcW w:type="dxa" w:w="4300"/>
            <w:tcMar>
              <w:top w:w="80" w:type="dxa"/>
              <w:start w:w="120" w:type="dxa"/>
              <w:bottom w:w="80" w:type="dxa"/>
              <w:end w:w="120" w:type="dxa"/>
            </w:tcMar>
            <w:vAlign w:val="center"/>
          </w:tcPr>
          <w:p>
            <w:pPr>
              <w:keepNext w:val="0"/>
              <w:spacing w:before="0" w:after="0" w:line="269" w:lineRule="auto"/>
            </w:pPr>
            <w:r>
              <w:rPr>
                <w:rFonts w:ascii="Calibri" w:hAnsi="Calibri"/>
                <w:sz w:val="18"/>
              </w:rPr>
              <w:t>Bingeing, purging, chronic under-eating, or food fear is present</w:t>
            </w:r>
          </w:p>
        </w:tc>
        <w:tc>
          <w:tcPr>
            <w:tcW w:type="dxa" w:w="5060"/>
            <w:tcMar>
              <w:top w:w="80" w:type="dxa"/>
              <w:start w:w="120" w:type="dxa"/>
              <w:bottom w:w="80" w:type="dxa"/>
              <w:end w:w="120" w:type="dxa"/>
            </w:tcMar>
            <w:vAlign w:val="center"/>
          </w:tcPr>
          <w:p>
            <w:pPr>
              <w:keepNext w:val="0"/>
              <w:spacing w:before="0" w:after="0" w:line="269" w:lineRule="auto"/>
            </w:pPr>
            <w:r>
              <w:rPr>
                <w:rFonts w:ascii="Calibri" w:hAnsi="Calibri"/>
                <w:sz w:val="18"/>
              </w:rPr>
              <w:t>Stop self-directed restriction and seek qualified eating-disorder support</w:t>
            </w:r>
          </w:p>
        </w:tc>
      </w:tr>
    </w:tbl>
    <w:p>
      <w:pPr>
        <w:spacing w:after="40"/>
      </w:pPr>
    </w:p>
    <w:p>
      <w:pPr>
        <w:pStyle w:val="Heading2"/>
      </w:pPr>
      <w:r>
        <w:t>The Four Anchors at Each Main Meal</w:t>
      </w:r>
    </w:p>
    <w:p>
      <w:pPr>
        <w:keepNext w:val="0"/>
        <w:numPr>
          <w:ilvl w:val="0"/>
          <w:numId w:val="74"/>
        </w:numPr>
        <w:spacing w:before="0" w:after="80" w:line="300" w:lineRule="auto"/>
      </w:pPr>
      <w:r>
        <w:rPr>
          <w:rFonts w:ascii="Calibri" w:hAnsi="Calibri"/>
        </w:rPr>
        <w:t>Protein appropriate to the person: fish, poultry, lean meat, eggs, dairy, beans, lentils, tofu, tempeh, or another suitable option.</w:t>
      </w:r>
    </w:p>
    <w:p>
      <w:pPr>
        <w:keepNext w:val="0"/>
        <w:numPr>
          <w:ilvl w:val="0"/>
          <w:numId w:val="74"/>
        </w:numPr>
        <w:spacing w:before="0" w:after="80" w:line="300" w:lineRule="auto"/>
      </w:pPr>
      <w:r>
        <w:rPr>
          <w:rFonts w:ascii="Calibri" w:hAnsi="Calibri"/>
        </w:rPr>
        <w:t>Produce: vegetables and/or fruit in affordable forms, including frozen and lower-sodium canned choices.</w:t>
      </w:r>
    </w:p>
    <w:p>
      <w:pPr>
        <w:keepNext w:val="0"/>
        <w:numPr>
          <w:ilvl w:val="0"/>
          <w:numId w:val="74"/>
        </w:numPr>
        <w:spacing w:before="0" w:after="80" w:line="300" w:lineRule="auto"/>
      </w:pPr>
      <w:r>
        <w:rPr>
          <w:rFonts w:ascii="Calibri" w:hAnsi="Calibri"/>
        </w:rPr>
        <w:t>High-fiber carbohydrate scaled to activity, culture, tolerance, and goal.</w:t>
      </w:r>
    </w:p>
    <w:p>
      <w:pPr>
        <w:keepNext w:val="0"/>
        <w:numPr>
          <w:ilvl w:val="0"/>
          <w:numId w:val="74"/>
        </w:numPr>
        <w:spacing w:before="0" w:after="80" w:line="300" w:lineRule="auto"/>
      </w:pPr>
      <w:r>
        <w:rPr>
          <w:rFonts w:ascii="Calibri" w:hAnsi="Calibri"/>
        </w:rPr>
        <w:t>Flavor and fat used deliberately, with water as the default drink.</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NO MAGIC FOOD</w:t>
            </w:r>
          </w:p>
          <w:p>
            <w:pPr>
              <w:keepNext w:val="0"/>
              <w:spacing w:before="0" w:after="0" w:line="300" w:lineRule="auto"/>
            </w:pPr>
            <w:r>
              <w:rPr>
                <w:rFonts w:ascii="Calibri" w:hAnsi="Calibri"/>
                <w:color w:val="202522"/>
                <w:sz w:val="21"/>
              </w:rPr>
              <w:t>No single ingredient creates health, fat loss, muscle, or holiness. The repeated pattern across weeks matters more than labeling isolated foods as clean or sinful.</w:t>
            </w:r>
          </w:p>
        </w:tc>
      </w:tr>
    </w:tbl>
    <w:p>
      <w:pPr>
        <w:spacing w:after="40"/>
      </w:pPr>
    </w:p>
    <w:p>
      <w:r>
        <w:br w:type="page"/>
      </w:r>
    </w:p>
    <w:p>
      <w:pPr>
        <w:pStyle w:val="Heading2"/>
      </w:pPr>
      <w:r>
        <w:t>Days 15–28: Complete the Four-Week Rotation</w:t>
      </w:r>
    </w:p>
    <w:p>
      <w:pPr>
        <w:keepNext w:val="0"/>
        <w:spacing w:before="0" w:after="120" w:line="300" w:lineRule="auto"/>
      </w:pPr>
      <w:r>
        <w:rPr>
          <w:rFonts w:ascii="Calibri" w:hAnsi="Calibri"/>
          <w:i w:val="0"/>
        </w:rPr>
        <w:t>These days follow the first fourteen in the foundation edition. The plan repeats ingredients on purpose, uses leftovers, and supports cultural substitutions. Adjust portions and meal timing to the reader’s size, activity, health needs, hunger, and goals.</w:t>
      </w:r>
    </w:p>
    <w:p>
      <w:pPr>
        <w:pStyle w:val="Heading3"/>
        <w:keepNext/>
      </w:pPr>
      <w:r>
        <w:t>Day 15</w:t>
      </w:r>
    </w:p>
    <w:p>
      <w:pPr>
        <w:keepNext/>
        <w:numPr>
          <w:ilvl w:val="0"/>
          <w:numId w:val="10"/>
        </w:numPr>
        <w:spacing w:before="0" w:after="40" w:line="264" w:lineRule="auto"/>
      </w:pPr>
      <w:r>
        <w:rPr>
          <w:rFonts w:ascii="Calibri" w:hAnsi="Calibri"/>
          <w:sz w:val="20"/>
        </w:rPr>
        <w:t>Breakfast: Egg-and-vegetable breakfast tacos with fruit.</w:t>
      </w:r>
    </w:p>
    <w:p>
      <w:pPr>
        <w:keepNext/>
        <w:numPr>
          <w:ilvl w:val="0"/>
          <w:numId w:val="10"/>
        </w:numPr>
        <w:spacing w:before="0" w:after="40" w:line="264" w:lineRule="auto"/>
      </w:pPr>
      <w:r>
        <w:rPr>
          <w:rFonts w:ascii="Calibri" w:hAnsi="Calibri"/>
          <w:sz w:val="20"/>
        </w:rPr>
        <w:t>Lunch: Lentil soup, side salad, and whole-grain toast.</w:t>
      </w:r>
    </w:p>
    <w:p>
      <w:pPr>
        <w:keepNext/>
        <w:numPr>
          <w:ilvl w:val="0"/>
          <w:numId w:val="10"/>
        </w:numPr>
        <w:spacing w:before="0" w:after="40" w:line="264" w:lineRule="auto"/>
      </w:pPr>
      <w:r>
        <w:rPr>
          <w:rFonts w:ascii="Calibri" w:hAnsi="Calibri"/>
          <w:sz w:val="20"/>
        </w:rPr>
        <w:t>Dinner: Herb chicken, quinoa or rice, and roasted vegetables.</w:t>
      </w:r>
    </w:p>
    <w:p>
      <w:pPr>
        <w:keepNext w:val="0"/>
        <w:numPr>
          <w:ilvl w:val="0"/>
          <w:numId w:val="10"/>
        </w:numPr>
        <w:spacing w:before="0" w:after="40" w:line="264" w:lineRule="auto"/>
      </w:pPr>
      <w:r>
        <w:rPr>
          <w:rFonts w:ascii="Calibri" w:hAnsi="Calibri"/>
          <w:sz w:val="20"/>
        </w:rPr>
        <w:t>Optional snack: Greek yogurt with berries.</w:t>
      </w:r>
    </w:p>
    <w:p>
      <w:pPr>
        <w:pStyle w:val="Heading3"/>
        <w:keepNext/>
      </w:pPr>
      <w:r>
        <w:t>Day 16</w:t>
      </w:r>
    </w:p>
    <w:p>
      <w:pPr>
        <w:keepNext/>
        <w:numPr>
          <w:ilvl w:val="0"/>
          <w:numId w:val="10"/>
        </w:numPr>
        <w:spacing w:before="0" w:after="40" w:line="264" w:lineRule="auto"/>
      </w:pPr>
      <w:r>
        <w:rPr>
          <w:rFonts w:ascii="Calibri" w:hAnsi="Calibri"/>
          <w:sz w:val="20"/>
        </w:rPr>
        <w:t>Breakfast: Oats with pear, cinnamon, and walnuts.</w:t>
      </w:r>
    </w:p>
    <w:p>
      <w:pPr>
        <w:keepNext/>
        <w:numPr>
          <w:ilvl w:val="0"/>
          <w:numId w:val="10"/>
        </w:numPr>
        <w:spacing w:before="0" w:after="40" w:line="264" w:lineRule="auto"/>
      </w:pPr>
      <w:r>
        <w:rPr>
          <w:rFonts w:ascii="Calibri" w:hAnsi="Calibri"/>
          <w:sz w:val="20"/>
        </w:rPr>
        <w:t>Lunch: Leftover herb-chicken grain bowl.</w:t>
      </w:r>
    </w:p>
    <w:p>
      <w:pPr>
        <w:keepNext/>
        <w:numPr>
          <w:ilvl w:val="0"/>
          <w:numId w:val="10"/>
        </w:numPr>
        <w:spacing w:before="0" w:after="40" w:line="264" w:lineRule="auto"/>
      </w:pPr>
      <w:r>
        <w:rPr>
          <w:rFonts w:ascii="Calibri" w:hAnsi="Calibri"/>
          <w:sz w:val="20"/>
        </w:rPr>
        <w:t>Dinner: Turkey meatballs or lentil balls, tomato sauce, whole-grain pasta, and greens.</w:t>
      </w:r>
    </w:p>
    <w:p>
      <w:pPr>
        <w:keepNext w:val="0"/>
        <w:numPr>
          <w:ilvl w:val="0"/>
          <w:numId w:val="10"/>
        </w:numPr>
        <w:spacing w:before="0" w:after="40" w:line="264" w:lineRule="auto"/>
      </w:pPr>
      <w:r>
        <w:rPr>
          <w:rFonts w:ascii="Calibri" w:hAnsi="Calibri"/>
          <w:sz w:val="20"/>
        </w:rPr>
        <w:t>Optional snack: Apple and cheese.</w:t>
      </w:r>
    </w:p>
    <w:p>
      <w:pPr>
        <w:pStyle w:val="Heading3"/>
        <w:keepNext/>
      </w:pPr>
      <w:r>
        <w:t>Day 17</w:t>
      </w:r>
    </w:p>
    <w:p>
      <w:pPr>
        <w:keepNext/>
        <w:numPr>
          <w:ilvl w:val="0"/>
          <w:numId w:val="10"/>
        </w:numPr>
        <w:spacing w:before="0" w:after="40" w:line="264" w:lineRule="auto"/>
      </w:pPr>
      <w:r>
        <w:rPr>
          <w:rFonts w:ascii="Calibri" w:hAnsi="Calibri"/>
          <w:sz w:val="20"/>
        </w:rPr>
        <w:t>Breakfast: Greek yogurt, banana, oats, and seeds.</w:t>
      </w:r>
    </w:p>
    <w:p>
      <w:pPr>
        <w:keepNext/>
        <w:numPr>
          <w:ilvl w:val="0"/>
          <w:numId w:val="10"/>
        </w:numPr>
        <w:spacing w:before="0" w:after="40" w:line="264" w:lineRule="auto"/>
      </w:pPr>
      <w:r>
        <w:rPr>
          <w:rFonts w:ascii="Calibri" w:hAnsi="Calibri"/>
          <w:sz w:val="20"/>
        </w:rPr>
        <w:t>Lunch: Meatball or lentil-ball wrap with vegetables.</w:t>
      </w:r>
    </w:p>
    <w:p>
      <w:pPr>
        <w:keepNext/>
        <w:numPr>
          <w:ilvl w:val="0"/>
          <w:numId w:val="10"/>
        </w:numPr>
        <w:spacing w:before="0" w:after="40" w:line="264" w:lineRule="auto"/>
      </w:pPr>
      <w:r>
        <w:rPr>
          <w:rFonts w:ascii="Calibri" w:hAnsi="Calibri"/>
          <w:sz w:val="20"/>
        </w:rPr>
        <w:t>Dinner: Baked fish or tofu, sweet potato, and cabbage.</w:t>
      </w:r>
    </w:p>
    <w:p>
      <w:pPr>
        <w:keepNext w:val="0"/>
        <w:numPr>
          <w:ilvl w:val="0"/>
          <w:numId w:val="10"/>
        </w:numPr>
        <w:spacing w:before="0" w:after="40" w:line="264" w:lineRule="auto"/>
      </w:pPr>
      <w:r>
        <w:rPr>
          <w:rFonts w:ascii="Calibri" w:hAnsi="Calibri"/>
          <w:sz w:val="20"/>
        </w:rPr>
        <w:t>Optional snack: Carrots and hummus.</w:t>
      </w:r>
    </w:p>
    <w:p>
      <w:pPr>
        <w:pStyle w:val="Heading3"/>
        <w:keepNext/>
      </w:pPr>
      <w:r>
        <w:t>Day 18</w:t>
      </w:r>
    </w:p>
    <w:p>
      <w:pPr>
        <w:keepNext/>
        <w:numPr>
          <w:ilvl w:val="0"/>
          <w:numId w:val="10"/>
        </w:numPr>
        <w:spacing w:before="0" w:after="40" w:line="264" w:lineRule="auto"/>
      </w:pPr>
      <w:r>
        <w:rPr>
          <w:rFonts w:ascii="Calibri" w:hAnsi="Calibri"/>
          <w:sz w:val="20"/>
        </w:rPr>
        <w:t>Breakfast: Eggs, sautéed peppers, toast, and orange.</w:t>
      </w:r>
    </w:p>
    <w:p>
      <w:pPr>
        <w:keepNext/>
        <w:numPr>
          <w:ilvl w:val="0"/>
          <w:numId w:val="10"/>
        </w:numPr>
        <w:spacing w:before="0" w:after="40" w:line="264" w:lineRule="auto"/>
      </w:pPr>
      <w:r>
        <w:rPr>
          <w:rFonts w:ascii="Calibri" w:hAnsi="Calibri"/>
          <w:sz w:val="20"/>
        </w:rPr>
        <w:t>Lunch: Fish or tofu leftovers over greens and beans.</w:t>
      </w:r>
    </w:p>
    <w:p>
      <w:pPr>
        <w:keepNext/>
        <w:numPr>
          <w:ilvl w:val="0"/>
          <w:numId w:val="10"/>
        </w:numPr>
        <w:spacing w:before="0" w:after="40" w:line="264" w:lineRule="auto"/>
      </w:pPr>
      <w:r>
        <w:rPr>
          <w:rFonts w:ascii="Calibri" w:hAnsi="Calibri"/>
          <w:sz w:val="20"/>
        </w:rPr>
        <w:t>Dinner: Chicken-and-vegetable soup with whole-grain bread.</w:t>
      </w:r>
    </w:p>
    <w:p>
      <w:pPr>
        <w:keepNext w:val="0"/>
        <w:numPr>
          <w:ilvl w:val="0"/>
          <w:numId w:val="10"/>
        </w:numPr>
        <w:spacing w:before="0" w:after="40" w:line="264" w:lineRule="auto"/>
      </w:pPr>
      <w:r>
        <w:rPr>
          <w:rFonts w:ascii="Calibri" w:hAnsi="Calibri"/>
          <w:sz w:val="20"/>
        </w:rPr>
        <w:t>Optional snack: Nuts and fruit.</w:t>
      </w:r>
    </w:p>
    <w:p>
      <w:pPr>
        <w:pStyle w:val="Heading3"/>
        <w:keepNext/>
      </w:pPr>
      <w:r>
        <w:t>Day 19</w:t>
      </w:r>
    </w:p>
    <w:p>
      <w:pPr>
        <w:keepNext/>
        <w:numPr>
          <w:ilvl w:val="0"/>
          <w:numId w:val="10"/>
        </w:numPr>
        <w:spacing w:before="0" w:after="40" w:line="264" w:lineRule="auto"/>
      </w:pPr>
      <w:r>
        <w:rPr>
          <w:rFonts w:ascii="Calibri" w:hAnsi="Calibri"/>
          <w:sz w:val="20"/>
        </w:rPr>
        <w:t>Breakfast: Overnight oats with berries and peanut butter.</w:t>
      </w:r>
    </w:p>
    <w:p>
      <w:pPr>
        <w:keepNext/>
        <w:numPr>
          <w:ilvl w:val="0"/>
          <w:numId w:val="10"/>
        </w:numPr>
        <w:spacing w:before="0" w:after="40" w:line="264" w:lineRule="auto"/>
      </w:pPr>
      <w:r>
        <w:rPr>
          <w:rFonts w:ascii="Calibri" w:hAnsi="Calibri"/>
          <w:sz w:val="20"/>
        </w:rPr>
        <w:t>Lunch: Leftover soup with a protein-rich side.</w:t>
      </w:r>
    </w:p>
    <w:p>
      <w:pPr>
        <w:keepNext/>
        <w:numPr>
          <w:ilvl w:val="0"/>
          <w:numId w:val="10"/>
        </w:numPr>
        <w:spacing w:before="0" w:after="40" w:line="264" w:lineRule="auto"/>
      </w:pPr>
      <w:r>
        <w:rPr>
          <w:rFonts w:ascii="Calibri" w:hAnsi="Calibri"/>
          <w:sz w:val="20"/>
        </w:rPr>
        <w:t>Dinner: Lean beef, turkey, or bean stuffed peppers with rice.</w:t>
      </w:r>
    </w:p>
    <w:p>
      <w:pPr>
        <w:keepNext w:val="0"/>
        <w:numPr>
          <w:ilvl w:val="0"/>
          <w:numId w:val="10"/>
        </w:numPr>
        <w:spacing w:before="0" w:after="40" w:line="264" w:lineRule="auto"/>
      </w:pPr>
      <w:r>
        <w:rPr>
          <w:rFonts w:ascii="Calibri" w:hAnsi="Calibri"/>
          <w:sz w:val="20"/>
        </w:rPr>
        <w:t>Optional snack: Cottage cheese or yogurt.</w:t>
      </w:r>
    </w:p>
    <w:p>
      <w:pPr>
        <w:pStyle w:val="Heading3"/>
        <w:keepNext/>
      </w:pPr>
      <w:r>
        <w:t>Day 20</w:t>
      </w:r>
    </w:p>
    <w:p>
      <w:pPr>
        <w:keepNext/>
        <w:numPr>
          <w:ilvl w:val="0"/>
          <w:numId w:val="10"/>
        </w:numPr>
        <w:spacing w:before="0" w:after="40" w:line="264" w:lineRule="auto"/>
      </w:pPr>
      <w:r>
        <w:rPr>
          <w:rFonts w:ascii="Calibri" w:hAnsi="Calibri"/>
          <w:sz w:val="20"/>
        </w:rPr>
        <w:t>Breakfast: Vegetable omelet with fruit.</w:t>
      </w:r>
    </w:p>
    <w:p>
      <w:pPr>
        <w:keepNext/>
        <w:numPr>
          <w:ilvl w:val="0"/>
          <w:numId w:val="10"/>
        </w:numPr>
        <w:spacing w:before="0" w:after="40" w:line="264" w:lineRule="auto"/>
      </w:pPr>
      <w:r>
        <w:rPr>
          <w:rFonts w:ascii="Calibri" w:hAnsi="Calibri"/>
          <w:sz w:val="20"/>
        </w:rPr>
        <w:t>Lunch: Stuffed-pepper bowl.</w:t>
      </w:r>
    </w:p>
    <w:p>
      <w:pPr>
        <w:keepNext/>
        <w:numPr>
          <w:ilvl w:val="0"/>
          <w:numId w:val="10"/>
        </w:numPr>
        <w:spacing w:before="0" w:after="40" w:line="264" w:lineRule="auto"/>
      </w:pPr>
      <w:r>
        <w:rPr>
          <w:rFonts w:ascii="Calibri" w:hAnsi="Calibri"/>
          <w:sz w:val="20"/>
        </w:rPr>
        <w:t>Dinner: Sheet-pan salmon or chickpeas, potatoes, and broccoli.</w:t>
      </w:r>
    </w:p>
    <w:p>
      <w:pPr>
        <w:keepNext w:val="0"/>
        <w:numPr>
          <w:ilvl w:val="0"/>
          <w:numId w:val="10"/>
        </w:numPr>
        <w:spacing w:before="0" w:after="40" w:line="264" w:lineRule="auto"/>
      </w:pPr>
      <w:r>
        <w:rPr>
          <w:rFonts w:ascii="Calibri" w:hAnsi="Calibri"/>
          <w:sz w:val="20"/>
        </w:rPr>
        <w:t>Optional snack: Roasted chickpeas.</w:t>
      </w:r>
    </w:p>
    <w:p>
      <w:pPr>
        <w:pStyle w:val="Heading3"/>
        <w:keepNext/>
      </w:pPr>
      <w:r>
        <w:t>Day 21</w:t>
      </w:r>
    </w:p>
    <w:p>
      <w:pPr>
        <w:keepNext/>
        <w:numPr>
          <w:ilvl w:val="0"/>
          <w:numId w:val="10"/>
        </w:numPr>
        <w:spacing w:before="0" w:after="40" w:line="264" w:lineRule="auto"/>
      </w:pPr>
      <w:r>
        <w:rPr>
          <w:rFonts w:ascii="Calibri" w:hAnsi="Calibri"/>
          <w:sz w:val="20"/>
        </w:rPr>
        <w:t>Breakfast: Whole-grain toast, eggs, and berries.</w:t>
      </w:r>
    </w:p>
    <w:p>
      <w:pPr>
        <w:keepNext/>
        <w:numPr>
          <w:ilvl w:val="0"/>
          <w:numId w:val="10"/>
        </w:numPr>
        <w:spacing w:before="0" w:after="40" w:line="264" w:lineRule="auto"/>
      </w:pPr>
      <w:r>
        <w:rPr>
          <w:rFonts w:ascii="Calibri" w:hAnsi="Calibri"/>
          <w:sz w:val="20"/>
        </w:rPr>
        <w:t>Lunch: Salmon or chickpea salad sandwich and vegetables.</w:t>
      </w:r>
    </w:p>
    <w:p>
      <w:pPr>
        <w:keepNext/>
        <w:numPr>
          <w:ilvl w:val="0"/>
          <w:numId w:val="10"/>
        </w:numPr>
        <w:spacing w:before="0" w:after="40" w:line="264" w:lineRule="auto"/>
      </w:pPr>
      <w:r>
        <w:rPr>
          <w:rFonts w:ascii="Calibri" w:hAnsi="Calibri"/>
          <w:sz w:val="20"/>
        </w:rPr>
        <w:t>Dinner: Family dinner using the Kingdom Plate.</w:t>
      </w:r>
    </w:p>
    <w:p>
      <w:pPr>
        <w:keepNext w:val="0"/>
        <w:numPr>
          <w:ilvl w:val="0"/>
          <w:numId w:val="10"/>
        </w:numPr>
        <w:spacing w:before="0" w:after="40" w:line="264" w:lineRule="auto"/>
      </w:pPr>
      <w:r>
        <w:rPr>
          <w:rFonts w:ascii="Calibri" w:hAnsi="Calibri"/>
          <w:sz w:val="20"/>
        </w:rPr>
        <w:t>Optional snack: Planned dessert or fruit.</w:t>
      </w:r>
    </w:p>
    <w:p>
      <w:pPr>
        <w:pStyle w:val="Heading3"/>
        <w:keepNext/>
      </w:pPr>
      <w:r>
        <w:t>Day 22</w:t>
      </w:r>
    </w:p>
    <w:p>
      <w:pPr>
        <w:keepNext/>
        <w:numPr>
          <w:ilvl w:val="0"/>
          <w:numId w:val="10"/>
        </w:numPr>
        <w:spacing w:before="0" w:after="40" w:line="264" w:lineRule="auto"/>
      </w:pPr>
      <w:r>
        <w:rPr>
          <w:rFonts w:ascii="Calibri" w:hAnsi="Calibri"/>
          <w:sz w:val="20"/>
        </w:rPr>
        <w:t>Breakfast: Oatmeal with banana and pumpkin seeds.</w:t>
      </w:r>
    </w:p>
    <w:p>
      <w:pPr>
        <w:keepNext/>
        <w:numPr>
          <w:ilvl w:val="0"/>
          <w:numId w:val="10"/>
        </w:numPr>
        <w:spacing w:before="0" w:after="40" w:line="264" w:lineRule="auto"/>
      </w:pPr>
      <w:r>
        <w:rPr>
          <w:rFonts w:ascii="Calibri" w:hAnsi="Calibri"/>
          <w:sz w:val="20"/>
        </w:rPr>
        <w:t>Lunch: Chicken, bean, or tofu burrito bowl.</w:t>
      </w:r>
    </w:p>
    <w:p>
      <w:pPr>
        <w:keepNext/>
        <w:numPr>
          <w:ilvl w:val="0"/>
          <w:numId w:val="10"/>
        </w:numPr>
        <w:spacing w:before="0" w:after="40" w:line="264" w:lineRule="auto"/>
      </w:pPr>
      <w:r>
        <w:rPr>
          <w:rFonts w:ascii="Calibri" w:hAnsi="Calibri"/>
          <w:sz w:val="20"/>
        </w:rPr>
        <w:t>Dinner: Turkey or three-bean chili with slaw.</w:t>
      </w:r>
    </w:p>
    <w:p>
      <w:pPr>
        <w:keepNext w:val="0"/>
        <w:numPr>
          <w:ilvl w:val="0"/>
          <w:numId w:val="10"/>
        </w:numPr>
        <w:spacing w:before="0" w:after="40" w:line="264" w:lineRule="auto"/>
      </w:pPr>
      <w:r>
        <w:rPr>
          <w:rFonts w:ascii="Calibri" w:hAnsi="Calibri"/>
          <w:sz w:val="20"/>
        </w:rPr>
        <w:t>Optional snack: Yogurt with cinnamon.</w:t>
      </w:r>
    </w:p>
    <w:p>
      <w:pPr>
        <w:pStyle w:val="Heading3"/>
        <w:keepNext/>
      </w:pPr>
      <w:r>
        <w:t>Day 23</w:t>
      </w:r>
    </w:p>
    <w:p>
      <w:pPr>
        <w:keepNext/>
        <w:numPr>
          <w:ilvl w:val="0"/>
          <w:numId w:val="10"/>
        </w:numPr>
        <w:spacing w:before="0" w:after="40" w:line="264" w:lineRule="auto"/>
      </w:pPr>
      <w:r>
        <w:rPr>
          <w:rFonts w:ascii="Calibri" w:hAnsi="Calibri"/>
          <w:sz w:val="20"/>
        </w:rPr>
        <w:t>Breakfast: Greek yogurt parfait with fruit and oats.</w:t>
      </w:r>
    </w:p>
    <w:p>
      <w:pPr>
        <w:keepNext/>
        <w:numPr>
          <w:ilvl w:val="0"/>
          <w:numId w:val="10"/>
        </w:numPr>
        <w:spacing w:before="0" w:after="40" w:line="264" w:lineRule="auto"/>
      </w:pPr>
      <w:r>
        <w:rPr>
          <w:rFonts w:ascii="Calibri" w:hAnsi="Calibri"/>
          <w:sz w:val="20"/>
        </w:rPr>
        <w:t>Lunch: Leftover chili.</w:t>
      </w:r>
    </w:p>
    <w:p>
      <w:pPr>
        <w:keepNext/>
        <w:numPr>
          <w:ilvl w:val="0"/>
          <w:numId w:val="10"/>
        </w:numPr>
        <w:spacing w:before="0" w:after="40" w:line="264" w:lineRule="auto"/>
      </w:pPr>
      <w:r>
        <w:rPr>
          <w:rFonts w:ascii="Calibri" w:hAnsi="Calibri"/>
          <w:sz w:val="20"/>
        </w:rPr>
        <w:t>Dinner: Garlic chicken or tofu, brown rice, and green beans.</w:t>
      </w:r>
    </w:p>
    <w:p>
      <w:pPr>
        <w:keepNext w:val="0"/>
        <w:numPr>
          <w:ilvl w:val="0"/>
          <w:numId w:val="10"/>
        </w:numPr>
        <w:spacing w:before="0" w:after="40" w:line="264" w:lineRule="auto"/>
      </w:pPr>
      <w:r>
        <w:rPr>
          <w:rFonts w:ascii="Calibri" w:hAnsi="Calibri"/>
          <w:sz w:val="20"/>
        </w:rPr>
        <w:t>Optional snack: Apple with nut or seed butter.</w:t>
      </w:r>
    </w:p>
    <w:p>
      <w:pPr>
        <w:pStyle w:val="Heading3"/>
        <w:keepNext/>
      </w:pPr>
      <w:r>
        <w:t>Day 24</w:t>
      </w:r>
    </w:p>
    <w:p>
      <w:pPr>
        <w:keepNext/>
        <w:numPr>
          <w:ilvl w:val="0"/>
          <w:numId w:val="10"/>
        </w:numPr>
        <w:spacing w:before="0" w:after="40" w:line="264" w:lineRule="auto"/>
      </w:pPr>
      <w:r>
        <w:rPr>
          <w:rFonts w:ascii="Calibri" w:hAnsi="Calibri"/>
          <w:sz w:val="20"/>
        </w:rPr>
        <w:t>Breakfast: Egg sandwich on whole-grain bread with fruit.</w:t>
      </w:r>
    </w:p>
    <w:p>
      <w:pPr>
        <w:keepNext/>
        <w:numPr>
          <w:ilvl w:val="0"/>
          <w:numId w:val="10"/>
        </w:numPr>
        <w:spacing w:before="0" w:after="40" w:line="264" w:lineRule="auto"/>
      </w:pPr>
      <w:r>
        <w:rPr>
          <w:rFonts w:ascii="Calibri" w:hAnsi="Calibri"/>
          <w:sz w:val="20"/>
        </w:rPr>
        <w:t>Lunch: Chicken or tofu rice bowl.</w:t>
      </w:r>
    </w:p>
    <w:p>
      <w:pPr>
        <w:keepNext/>
        <w:numPr>
          <w:ilvl w:val="0"/>
          <w:numId w:val="10"/>
        </w:numPr>
        <w:spacing w:before="0" w:after="40" w:line="264" w:lineRule="auto"/>
      </w:pPr>
      <w:r>
        <w:rPr>
          <w:rFonts w:ascii="Calibri" w:hAnsi="Calibri"/>
          <w:sz w:val="20"/>
        </w:rPr>
        <w:t>Dinner: Lentil curry with vegetables and rice.</w:t>
      </w:r>
    </w:p>
    <w:p>
      <w:pPr>
        <w:keepNext w:val="0"/>
        <w:numPr>
          <w:ilvl w:val="0"/>
          <w:numId w:val="10"/>
        </w:numPr>
        <w:spacing w:before="0" w:after="40" w:line="264" w:lineRule="auto"/>
      </w:pPr>
      <w:r>
        <w:rPr>
          <w:rFonts w:ascii="Calibri" w:hAnsi="Calibri"/>
          <w:sz w:val="20"/>
        </w:rPr>
        <w:t>Optional snack: Boiled egg and fruit.</w:t>
      </w:r>
    </w:p>
    <w:p>
      <w:pPr>
        <w:pStyle w:val="Heading3"/>
        <w:keepNext/>
      </w:pPr>
      <w:r>
        <w:t>Day 25</w:t>
      </w:r>
    </w:p>
    <w:p>
      <w:pPr>
        <w:keepNext/>
        <w:numPr>
          <w:ilvl w:val="0"/>
          <w:numId w:val="10"/>
        </w:numPr>
        <w:spacing w:before="0" w:after="40" w:line="264" w:lineRule="auto"/>
      </w:pPr>
      <w:r>
        <w:rPr>
          <w:rFonts w:ascii="Calibri" w:hAnsi="Calibri"/>
          <w:sz w:val="20"/>
        </w:rPr>
        <w:t>Breakfast: Oats with apple, cinnamon, and Greek yogurt.</w:t>
      </w:r>
    </w:p>
    <w:p>
      <w:pPr>
        <w:keepNext/>
        <w:numPr>
          <w:ilvl w:val="0"/>
          <w:numId w:val="10"/>
        </w:numPr>
        <w:spacing w:before="0" w:after="40" w:line="264" w:lineRule="auto"/>
      </w:pPr>
      <w:r>
        <w:rPr>
          <w:rFonts w:ascii="Calibri" w:hAnsi="Calibri"/>
          <w:sz w:val="20"/>
        </w:rPr>
        <w:t>Lunch: Leftover lentil curry.</w:t>
      </w:r>
    </w:p>
    <w:p>
      <w:pPr>
        <w:keepNext/>
        <w:numPr>
          <w:ilvl w:val="0"/>
          <w:numId w:val="10"/>
        </w:numPr>
        <w:spacing w:before="0" w:after="40" w:line="264" w:lineRule="auto"/>
      </w:pPr>
      <w:r>
        <w:rPr>
          <w:rFonts w:ascii="Calibri" w:hAnsi="Calibri"/>
          <w:sz w:val="20"/>
        </w:rPr>
        <w:t>Dinner: Turkey, tuna, or white-bean patties with potatoes and salad.</w:t>
      </w:r>
    </w:p>
    <w:p>
      <w:pPr>
        <w:keepNext w:val="0"/>
        <w:numPr>
          <w:ilvl w:val="0"/>
          <w:numId w:val="10"/>
        </w:numPr>
        <w:spacing w:before="0" w:after="40" w:line="264" w:lineRule="auto"/>
      </w:pPr>
      <w:r>
        <w:rPr>
          <w:rFonts w:ascii="Calibri" w:hAnsi="Calibri"/>
          <w:sz w:val="20"/>
        </w:rPr>
        <w:t>Optional snack: Hummus with vegetables.</w:t>
      </w:r>
    </w:p>
    <w:p>
      <w:pPr>
        <w:pStyle w:val="Heading3"/>
        <w:keepNext/>
      </w:pPr>
      <w:r>
        <w:t>Day 26</w:t>
      </w:r>
    </w:p>
    <w:p>
      <w:pPr>
        <w:keepNext/>
        <w:numPr>
          <w:ilvl w:val="0"/>
          <w:numId w:val="10"/>
        </w:numPr>
        <w:spacing w:before="0" w:after="40" w:line="264" w:lineRule="auto"/>
      </w:pPr>
      <w:r>
        <w:rPr>
          <w:rFonts w:ascii="Calibri" w:hAnsi="Calibri"/>
          <w:sz w:val="20"/>
        </w:rPr>
        <w:t>Breakfast: Cottage cheese, pineapple, and whole-grain toast.</w:t>
      </w:r>
    </w:p>
    <w:p>
      <w:pPr>
        <w:keepNext/>
        <w:numPr>
          <w:ilvl w:val="0"/>
          <w:numId w:val="10"/>
        </w:numPr>
        <w:spacing w:before="0" w:after="40" w:line="264" w:lineRule="auto"/>
      </w:pPr>
      <w:r>
        <w:rPr>
          <w:rFonts w:ascii="Calibri" w:hAnsi="Calibri"/>
          <w:sz w:val="20"/>
        </w:rPr>
        <w:t>Lunch: Patty bowl with greens and whole grain.</w:t>
      </w:r>
    </w:p>
    <w:p>
      <w:pPr>
        <w:keepNext/>
        <w:numPr>
          <w:ilvl w:val="0"/>
          <w:numId w:val="10"/>
        </w:numPr>
        <w:spacing w:before="0" w:after="40" w:line="264" w:lineRule="auto"/>
      </w:pPr>
      <w:r>
        <w:rPr>
          <w:rFonts w:ascii="Calibri" w:hAnsi="Calibri"/>
          <w:sz w:val="20"/>
        </w:rPr>
        <w:t>Dinner: Slow-cooker chicken or bean stew with vegetables.</w:t>
      </w:r>
    </w:p>
    <w:p>
      <w:pPr>
        <w:keepNext w:val="0"/>
        <w:numPr>
          <w:ilvl w:val="0"/>
          <w:numId w:val="10"/>
        </w:numPr>
        <w:spacing w:before="0" w:after="40" w:line="264" w:lineRule="auto"/>
      </w:pPr>
      <w:r>
        <w:rPr>
          <w:rFonts w:ascii="Calibri" w:hAnsi="Calibri"/>
          <w:sz w:val="20"/>
        </w:rPr>
        <w:t>Optional snack: Nuts and an orange.</w:t>
      </w:r>
    </w:p>
    <w:p>
      <w:pPr>
        <w:pStyle w:val="Heading3"/>
        <w:keepNext/>
      </w:pPr>
      <w:r>
        <w:t>Day 27</w:t>
      </w:r>
    </w:p>
    <w:p>
      <w:pPr>
        <w:keepNext/>
        <w:numPr>
          <w:ilvl w:val="0"/>
          <w:numId w:val="10"/>
        </w:numPr>
        <w:spacing w:before="0" w:after="40" w:line="264" w:lineRule="auto"/>
      </w:pPr>
      <w:r>
        <w:rPr>
          <w:rFonts w:ascii="Calibri" w:hAnsi="Calibri"/>
          <w:sz w:val="20"/>
        </w:rPr>
        <w:t>Breakfast: Vegetable egg scramble with potatoes.</w:t>
      </w:r>
    </w:p>
    <w:p>
      <w:pPr>
        <w:keepNext/>
        <w:numPr>
          <w:ilvl w:val="0"/>
          <w:numId w:val="10"/>
        </w:numPr>
        <w:spacing w:before="0" w:after="40" w:line="264" w:lineRule="auto"/>
      </w:pPr>
      <w:r>
        <w:rPr>
          <w:rFonts w:ascii="Calibri" w:hAnsi="Calibri"/>
          <w:sz w:val="20"/>
        </w:rPr>
        <w:t>Lunch: Leftover stew.</w:t>
      </w:r>
    </w:p>
    <w:p>
      <w:pPr>
        <w:keepNext/>
        <w:numPr>
          <w:ilvl w:val="0"/>
          <w:numId w:val="10"/>
        </w:numPr>
        <w:spacing w:before="0" w:after="40" w:line="264" w:lineRule="auto"/>
      </w:pPr>
      <w:r>
        <w:rPr>
          <w:rFonts w:ascii="Calibri" w:hAnsi="Calibri"/>
          <w:sz w:val="20"/>
        </w:rPr>
        <w:t>Dinner: Fajitas with chicken, lean beef, tofu, or beans; peppers; tortillas; salsa.</w:t>
      </w:r>
    </w:p>
    <w:p>
      <w:pPr>
        <w:keepNext w:val="0"/>
        <w:numPr>
          <w:ilvl w:val="0"/>
          <w:numId w:val="10"/>
        </w:numPr>
        <w:spacing w:before="0" w:after="40" w:line="264" w:lineRule="auto"/>
      </w:pPr>
      <w:r>
        <w:rPr>
          <w:rFonts w:ascii="Calibri" w:hAnsi="Calibri"/>
          <w:sz w:val="20"/>
        </w:rPr>
        <w:t>Optional snack: Greek yogurt.</w:t>
      </w:r>
    </w:p>
    <w:p>
      <w:pPr>
        <w:pStyle w:val="Heading3"/>
        <w:keepNext/>
      </w:pPr>
      <w:r>
        <w:t>Day 28</w:t>
      </w:r>
    </w:p>
    <w:p>
      <w:pPr>
        <w:keepNext/>
        <w:numPr>
          <w:ilvl w:val="0"/>
          <w:numId w:val="10"/>
        </w:numPr>
        <w:spacing w:before="0" w:after="40" w:line="264" w:lineRule="auto"/>
      </w:pPr>
      <w:r>
        <w:rPr>
          <w:rFonts w:ascii="Calibri" w:hAnsi="Calibri"/>
          <w:sz w:val="20"/>
        </w:rPr>
        <w:t>Breakfast: Repeat the breakfast that kept you satisfied best.</w:t>
      </w:r>
    </w:p>
    <w:p>
      <w:pPr>
        <w:keepNext/>
        <w:numPr>
          <w:ilvl w:val="0"/>
          <w:numId w:val="10"/>
        </w:numPr>
        <w:spacing w:before="0" w:after="40" w:line="264" w:lineRule="auto"/>
      </w:pPr>
      <w:r>
        <w:rPr>
          <w:rFonts w:ascii="Calibri" w:hAnsi="Calibri"/>
          <w:sz w:val="20"/>
        </w:rPr>
        <w:t>Lunch: Large mixed salad with protein and whole-grain crackers.</w:t>
      </w:r>
    </w:p>
    <w:p>
      <w:pPr>
        <w:keepNext/>
        <w:numPr>
          <w:ilvl w:val="0"/>
          <w:numId w:val="10"/>
        </w:numPr>
        <w:spacing w:before="0" w:after="40" w:line="264" w:lineRule="auto"/>
      </w:pPr>
      <w:r>
        <w:rPr>
          <w:rFonts w:ascii="Calibri" w:hAnsi="Calibri"/>
          <w:sz w:val="20"/>
        </w:rPr>
        <w:t>Dinner: Family choice using the Kingdom Plate and planned portions.</w:t>
      </w:r>
    </w:p>
    <w:p>
      <w:pPr>
        <w:keepNext w:val="0"/>
        <w:numPr>
          <w:ilvl w:val="0"/>
          <w:numId w:val="10"/>
        </w:numPr>
        <w:spacing w:before="0" w:after="40" w:line="264" w:lineRule="auto"/>
      </w:pPr>
      <w:r>
        <w:rPr>
          <w:rFonts w:ascii="Calibri" w:hAnsi="Calibri"/>
          <w:sz w:val="20"/>
        </w:rPr>
        <w:t>Optional snack: Fruit or a modest planned dessert.</w:t>
      </w:r>
    </w:p>
    <w:p>
      <w:pPr>
        <w:pStyle w:val="Heading1"/>
      </w:pPr>
      <w:r>
        <w:t>The Budget Kitchen System</w:t>
      </w:r>
    </w:p>
    <w:tbl>
      <w:tblPr>
        <w:tblStyle w:val="TableGrid"/>
        <w:tblW w:type="dxa" w:w="9360"/>
        <w:jc w:val="left"/>
        <w:tblLayout w:type="fixed"/>
        <w:tblLook w:firstColumn="1" w:firstRow="1" w:lastColumn="0" w:lastRow="0" w:noHBand="0" w:noVBand="1" w:val="04A0"/>
        <w:tblInd w:w="120" w:type="dxa"/>
      </w:tblPr>
      <w:tblGrid>
        <w:gridCol w:w="1700"/>
        <w:gridCol w:w="3980"/>
        <w:gridCol w:w="3680"/>
      </w:tblGrid>
      <w:tr>
        <w:trPr>
          <w:tblHeader/>
          <w:cantSplit/>
        </w:trPr>
        <w:tc>
          <w:tcPr>
            <w:tcW w:type="dxa" w:w="1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Category</w:t>
            </w:r>
          </w:p>
        </w:tc>
        <w:tc>
          <w:tcPr>
            <w:tcW w:type="dxa" w:w="398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Lower-cost staples</w:t>
            </w:r>
          </w:p>
        </w:tc>
        <w:tc>
          <w:tcPr>
            <w:tcW w:type="dxa" w:w="368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Convenience upgrade when budget allows</w:t>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t>Protein</w:t>
            </w:r>
          </w:p>
        </w:tc>
        <w:tc>
          <w:tcPr>
            <w:tcW w:type="dxa" w:w="3980"/>
            <w:tcMar>
              <w:top w:w="80" w:type="dxa"/>
              <w:start w:w="120" w:type="dxa"/>
              <w:bottom w:w="80" w:type="dxa"/>
              <w:end w:w="120" w:type="dxa"/>
            </w:tcMar>
            <w:vAlign w:val="center"/>
          </w:tcPr>
          <w:p>
            <w:pPr>
              <w:keepNext w:val="0"/>
              <w:spacing w:before="0" w:after="0" w:line="269" w:lineRule="auto"/>
            </w:pPr>
            <w:r>
              <w:rPr>
                <w:rFonts w:ascii="Calibri" w:hAnsi="Calibri"/>
                <w:sz w:val="18"/>
              </w:rPr>
              <w:t>Eggs, beans, lentils, canned fish, chicken thighs, plain yogurt</w:t>
            </w:r>
          </w:p>
        </w:tc>
        <w:tc>
          <w:tcPr>
            <w:tcW w:type="dxa" w:w="3680"/>
            <w:tcMar>
              <w:top w:w="80" w:type="dxa"/>
              <w:start w:w="120" w:type="dxa"/>
              <w:bottom w:w="80" w:type="dxa"/>
              <w:end w:w="120" w:type="dxa"/>
            </w:tcMar>
            <w:vAlign w:val="center"/>
          </w:tcPr>
          <w:p>
            <w:pPr>
              <w:keepNext w:val="0"/>
              <w:spacing w:before="0" w:after="0" w:line="269" w:lineRule="auto"/>
            </w:pPr>
            <w:r>
              <w:rPr>
                <w:rFonts w:ascii="Calibri" w:hAnsi="Calibri"/>
                <w:sz w:val="18"/>
              </w:rPr>
              <w:t>Pre-cooked chicken, fish portions, individual yogurt, tofu</w:t>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t>Produce</w:t>
            </w:r>
          </w:p>
        </w:tc>
        <w:tc>
          <w:tcPr>
            <w:tcW w:type="dxa" w:w="3980"/>
            <w:tcMar>
              <w:top w:w="80" w:type="dxa"/>
              <w:start w:w="120" w:type="dxa"/>
              <w:bottom w:w="80" w:type="dxa"/>
              <w:end w:w="120" w:type="dxa"/>
            </w:tcMar>
            <w:vAlign w:val="center"/>
          </w:tcPr>
          <w:p>
            <w:pPr>
              <w:keepNext w:val="0"/>
              <w:spacing w:before="0" w:after="0" w:line="269" w:lineRule="auto"/>
            </w:pPr>
            <w:r>
              <w:rPr>
                <w:rFonts w:ascii="Calibri" w:hAnsi="Calibri"/>
                <w:sz w:val="18"/>
              </w:rPr>
              <w:t>Cabbage, carrots, onions, bananas, seasonal fruit, frozen vegetables</w:t>
            </w:r>
          </w:p>
        </w:tc>
        <w:tc>
          <w:tcPr>
            <w:tcW w:type="dxa" w:w="3680"/>
            <w:tcMar>
              <w:top w:w="80" w:type="dxa"/>
              <w:start w:w="120" w:type="dxa"/>
              <w:bottom w:w="80" w:type="dxa"/>
              <w:end w:w="120" w:type="dxa"/>
            </w:tcMar>
            <w:vAlign w:val="center"/>
          </w:tcPr>
          <w:p>
            <w:pPr>
              <w:keepNext w:val="0"/>
              <w:spacing w:before="0" w:after="0" w:line="269" w:lineRule="auto"/>
            </w:pPr>
            <w:r>
              <w:rPr>
                <w:rFonts w:ascii="Calibri" w:hAnsi="Calibri"/>
                <w:sz w:val="18"/>
              </w:rPr>
              <w:t>Washed greens, cut vegetables, berries, fresh variety</w:t>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t>Carbohydrate</w:t>
            </w:r>
          </w:p>
        </w:tc>
        <w:tc>
          <w:tcPr>
            <w:tcW w:type="dxa" w:w="3980"/>
            <w:tcMar>
              <w:top w:w="80" w:type="dxa"/>
              <w:start w:w="120" w:type="dxa"/>
              <w:bottom w:w="80" w:type="dxa"/>
              <w:end w:w="120" w:type="dxa"/>
            </w:tcMar>
            <w:vAlign w:val="center"/>
          </w:tcPr>
          <w:p>
            <w:pPr>
              <w:keepNext w:val="0"/>
              <w:spacing w:before="0" w:after="0" w:line="269" w:lineRule="auto"/>
            </w:pPr>
            <w:r>
              <w:rPr>
                <w:rFonts w:ascii="Calibri" w:hAnsi="Calibri"/>
                <w:sz w:val="18"/>
              </w:rPr>
              <w:t>Oats, rice, potatoes, corn tortillas, pasta, dried beans</w:t>
            </w:r>
          </w:p>
        </w:tc>
        <w:tc>
          <w:tcPr>
            <w:tcW w:type="dxa" w:w="3680"/>
            <w:tcMar>
              <w:top w:w="80" w:type="dxa"/>
              <w:start w:w="120" w:type="dxa"/>
              <w:bottom w:w="80" w:type="dxa"/>
              <w:end w:w="120" w:type="dxa"/>
            </w:tcMar>
            <w:vAlign w:val="center"/>
          </w:tcPr>
          <w:p>
            <w:pPr>
              <w:keepNext w:val="0"/>
              <w:spacing w:before="0" w:after="0" w:line="269" w:lineRule="auto"/>
            </w:pPr>
            <w:r>
              <w:rPr>
                <w:rFonts w:ascii="Calibri" w:hAnsi="Calibri"/>
                <w:sz w:val="18"/>
              </w:rPr>
              <w:t>Microwaveable whole grains, whole-grain wraps, specialty grains</w:t>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t>Flavor</w:t>
            </w:r>
          </w:p>
        </w:tc>
        <w:tc>
          <w:tcPr>
            <w:tcW w:type="dxa" w:w="3980"/>
            <w:tcMar>
              <w:top w:w="80" w:type="dxa"/>
              <w:start w:w="120" w:type="dxa"/>
              <w:bottom w:w="80" w:type="dxa"/>
              <w:end w:w="120" w:type="dxa"/>
            </w:tcMar>
            <w:vAlign w:val="center"/>
          </w:tcPr>
          <w:p>
            <w:pPr>
              <w:keepNext w:val="0"/>
              <w:spacing w:before="0" w:after="0" w:line="269" w:lineRule="auto"/>
            </w:pPr>
            <w:r>
              <w:rPr>
                <w:rFonts w:ascii="Calibri" w:hAnsi="Calibri"/>
                <w:sz w:val="18"/>
              </w:rPr>
              <w:t>Spices, mustard, vinegar, salsa, garlic, peanut butter</w:t>
            </w:r>
          </w:p>
        </w:tc>
        <w:tc>
          <w:tcPr>
            <w:tcW w:type="dxa" w:w="3680"/>
            <w:tcMar>
              <w:top w:w="80" w:type="dxa"/>
              <w:start w:w="120" w:type="dxa"/>
              <w:bottom w:w="80" w:type="dxa"/>
              <w:end w:w="120" w:type="dxa"/>
            </w:tcMar>
            <w:vAlign w:val="center"/>
          </w:tcPr>
          <w:p>
            <w:pPr>
              <w:keepNext w:val="0"/>
              <w:spacing w:before="0" w:after="0" w:line="269" w:lineRule="auto"/>
            </w:pPr>
            <w:r>
              <w:rPr>
                <w:rFonts w:ascii="Calibri" w:hAnsi="Calibri"/>
                <w:sz w:val="18"/>
              </w:rPr>
              <w:t>Fresh herbs, avocado, olives, specialty sauces</w:t>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t>Emergency meals</w:t>
            </w:r>
          </w:p>
        </w:tc>
        <w:tc>
          <w:tcPr>
            <w:tcW w:type="dxa" w:w="3980"/>
            <w:tcMar>
              <w:top w:w="80" w:type="dxa"/>
              <w:start w:w="120" w:type="dxa"/>
              <w:bottom w:w="80" w:type="dxa"/>
              <w:end w:w="120" w:type="dxa"/>
            </w:tcMar>
            <w:vAlign w:val="center"/>
          </w:tcPr>
          <w:p>
            <w:pPr>
              <w:keepNext w:val="0"/>
              <w:spacing w:before="0" w:after="0" w:line="269" w:lineRule="auto"/>
            </w:pPr>
            <w:r>
              <w:rPr>
                <w:rFonts w:ascii="Calibri" w:hAnsi="Calibri"/>
                <w:sz w:val="18"/>
              </w:rPr>
              <w:t>Canned beans, soup, tuna, frozen vegetables, eggs</w:t>
            </w:r>
          </w:p>
        </w:tc>
        <w:tc>
          <w:tcPr>
            <w:tcW w:type="dxa" w:w="3680"/>
            <w:tcMar>
              <w:top w:w="80" w:type="dxa"/>
              <w:start w:w="120" w:type="dxa"/>
              <w:bottom w:w="80" w:type="dxa"/>
              <w:end w:w="120" w:type="dxa"/>
            </w:tcMar>
            <w:vAlign w:val="center"/>
          </w:tcPr>
          <w:p>
            <w:pPr>
              <w:keepNext w:val="0"/>
              <w:spacing w:before="0" w:after="0" w:line="269" w:lineRule="auto"/>
            </w:pPr>
            <w:r>
              <w:rPr>
                <w:rFonts w:ascii="Calibri" w:hAnsi="Calibri"/>
                <w:sz w:val="18"/>
              </w:rPr>
              <w:t>Frozen balanced meals, salad kits, cooked grains</w:t>
            </w:r>
          </w:p>
        </w:tc>
      </w:tr>
    </w:tbl>
    <w:p>
      <w:pPr>
        <w:spacing w:after="40"/>
      </w:pPr>
    </w:p>
    <w:p>
      <w:pPr>
        <w:pStyle w:val="Heading2"/>
      </w:pPr>
      <w:r>
        <w:t>The Two-Hour Batch Plan</w:t>
      </w:r>
    </w:p>
    <w:p>
      <w:pPr>
        <w:keepNext w:val="0"/>
        <w:numPr>
          <w:ilvl w:val="0"/>
          <w:numId w:val="75"/>
        </w:numPr>
        <w:spacing w:before="0" w:after="80" w:line="300" w:lineRule="auto"/>
      </w:pPr>
      <w:r>
        <w:rPr>
          <w:rFonts w:ascii="Calibri" w:hAnsi="Calibri"/>
        </w:rPr>
        <w:t>Start one slow or hands-off item: chili, stew, soup, beans, or a sheet-pan protein.</w:t>
      </w:r>
    </w:p>
    <w:p>
      <w:pPr>
        <w:keepNext w:val="0"/>
        <w:numPr>
          <w:ilvl w:val="0"/>
          <w:numId w:val="75"/>
        </w:numPr>
        <w:spacing w:before="0" w:after="80" w:line="300" w:lineRule="auto"/>
      </w:pPr>
      <w:r>
        <w:rPr>
          <w:rFonts w:ascii="Calibri" w:hAnsi="Calibri"/>
        </w:rPr>
        <w:t>Cook a grain and roast potatoes or another second carbohydrate.</w:t>
      </w:r>
    </w:p>
    <w:p>
      <w:pPr>
        <w:keepNext w:val="0"/>
        <w:numPr>
          <w:ilvl w:val="0"/>
          <w:numId w:val="75"/>
        </w:numPr>
        <w:spacing w:before="0" w:after="80" w:line="300" w:lineRule="auto"/>
      </w:pPr>
      <w:r>
        <w:rPr>
          <w:rFonts w:ascii="Calibri" w:hAnsi="Calibri"/>
        </w:rPr>
        <w:t>Prepare two large vegetable options using fresh, frozen, or canned produce.</w:t>
      </w:r>
    </w:p>
    <w:p>
      <w:pPr>
        <w:keepNext w:val="0"/>
        <w:numPr>
          <w:ilvl w:val="0"/>
          <w:numId w:val="75"/>
        </w:numPr>
        <w:spacing w:before="0" w:after="80" w:line="300" w:lineRule="auto"/>
      </w:pPr>
      <w:r>
        <w:rPr>
          <w:rFonts w:ascii="Calibri" w:hAnsi="Calibri"/>
        </w:rPr>
        <w:t>Mix one sauce and portion two emergency snacks for each demanding workday.</w:t>
      </w:r>
    </w:p>
    <w:p>
      <w:pPr>
        <w:keepNext w:val="0"/>
        <w:numPr>
          <w:ilvl w:val="0"/>
          <w:numId w:val="75"/>
        </w:numPr>
        <w:spacing w:before="0" w:after="80" w:line="300" w:lineRule="auto"/>
      </w:pPr>
      <w:r>
        <w:rPr>
          <w:rFonts w:ascii="Calibri" w:hAnsi="Calibri"/>
        </w:rPr>
        <w:t>Assemble at least four complete meals before storing the components.</w:t>
      </w:r>
    </w:p>
    <w:p>
      <w:pPr>
        <w:keepNext w:val="0"/>
        <w:numPr>
          <w:ilvl w:val="0"/>
          <w:numId w:val="75"/>
        </w:numPr>
        <w:spacing w:before="0" w:after="80" w:line="300" w:lineRule="auto"/>
      </w:pPr>
      <w:r>
        <w:rPr>
          <w:rFonts w:ascii="Calibri" w:hAnsi="Calibri"/>
        </w:rPr>
        <w:t>Label and freeze portions that will not be eaten safely within the week.</w:t>
      </w:r>
    </w:p>
    <w:p>
      <w:pPr>
        <w:pStyle w:val="Heading2"/>
      </w:pPr>
      <w:r>
        <w:t>Restaurant and Celebration Strategy</w:t>
      </w:r>
    </w:p>
    <w:tbl>
      <w:tblPr>
        <w:tblStyle w:val="TableGrid"/>
        <w:tblW w:type="dxa" w:w="9360"/>
        <w:jc w:val="left"/>
        <w:tblLayout w:type="fixed"/>
        <w:tblLook w:firstColumn="1" w:firstRow="1" w:lastColumn="0" w:lastRow="0" w:noHBand="0" w:noVBand="1" w:val="04A0"/>
        <w:tblInd w:w="120" w:type="dxa"/>
      </w:tblPr>
      <w:tblGrid>
        <w:gridCol w:w="3120"/>
        <w:gridCol w:w="3120"/>
        <w:gridCol w:w="3120"/>
      </w:tblGrid>
      <w:tr>
        <w:trPr>
          <w:tblHeader/>
          <w:cantSplit/>
        </w:trPr>
        <w:tc>
          <w:tcPr>
            <w:tcW w:type="dxa" w:w="312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Before</w:t>
            </w:r>
          </w:p>
        </w:tc>
        <w:tc>
          <w:tcPr>
            <w:tcW w:type="dxa" w:w="312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During</w:t>
            </w:r>
          </w:p>
        </w:tc>
        <w:tc>
          <w:tcPr>
            <w:tcW w:type="dxa" w:w="312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After</w:t>
            </w:r>
          </w:p>
        </w:tc>
      </w:tr>
      <w:tr>
        <w:trPr>
          <w:cantSplit/>
        </w:trPr>
        <w:tc>
          <w:tcPr>
            <w:tcW w:type="dxa" w:w="3120"/>
            <w:tcMar>
              <w:top w:w="80" w:type="dxa"/>
              <w:start w:w="120" w:type="dxa"/>
              <w:bottom w:w="80" w:type="dxa"/>
              <w:end w:w="120" w:type="dxa"/>
            </w:tcMar>
            <w:vAlign w:val="center"/>
          </w:tcPr>
          <w:p>
            <w:pPr>
              <w:keepNext w:val="0"/>
              <w:spacing w:before="0" w:after="0" w:line="269" w:lineRule="auto"/>
            </w:pPr>
            <w:r>
              <w:rPr>
                <w:rFonts w:ascii="Calibri" w:hAnsi="Calibri"/>
                <w:sz w:val="18"/>
              </w:rPr>
              <w:t>Do not starve all day. Review the menu, choose what matters, and decide whether alcohol or dessert fits.</w:t>
            </w:r>
          </w:p>
        </w:tc>
        <w:tc>
          <w:tcPr>
            <w:tcW w:type="dxa" w:w="3120"/>
            <w:tcMar>
              <w:top w:w="80" w:type="dxa"/>
              <w:start w:w="120" w:type="dxa"/>
              <w:bottom w:w="80" w:type="dxa"/>
              <w:end w:w="120" w:type="dxa"/>
            </w:tcMar>
            <w:vAlign w:val="center"/>
          </w:tcPr>
          <w:p>
            <w:pPr>
              <w:keepNext w:val="0"/>
              <w:spacing w:before="0" w:after="0" w:line="269" w:lineRule="auto"/>
            </w:pPr>
            <w:r>
              <w:rPr>
                <w:rFonts w:ascii="Calibri" w:hAnsi="Calibri"/>
                <w:sz w:val="18"/>
              </w:rPr>
              <w:t>Begin with water; include protein and produce; eat seated and slowly; enjoy the chosen indulgence without grazing through everything.</w:t>
            </w:r>
          </w:p>
        </w:tc>
        <w:tc>
          <w:tcPr>
            <w:tcW w:type="dxa" w:w="3120"/>
            <w:tcMar>
              <w:top w:w="80" w:type="dxa"/>
              <w:start w:w="120" w:type="dxa"/>
              <w:bottom w:w="80" w:type="dxa"/>
              <w:end w:w="120" w:type="dxa"/>
            </w:tcMar>
            <w:vAlign w:val="center"/>
          </w:tcPr>
          <w:p>
            <w:pPr>
              <w:keepNext w:val="0"/>
              <w:spacing w:before="0" w:after="0" w:line="269" w:lineRule="auto"/>
            </w:pPr>
            <w:r>
              <w:rPr>
                <w:rFonts w:ascii="Calibri" w:hAnsi="Calibri"/>
                <w:sz w:val="18"/>
              </w:rPr>
              <w:t>Return to normal at the next meal. Do not punish the celebration with fasting, shame, or an exhausting workout.</w:t>
            </w:r>
          </w:p>
        </w:tc>
      </w:tr>
    </w:tbl>
    <w:p>
      <w:pPr>
        <w:spacing w:after="40"/>
      </w:pPr>
    </w:p>
    <w:p>
      <w:r>
        <w:br w:type="page"/>
      </w:r>
    </w:p>
    <w:p>
      <w:pPr>
        <w:pStyle w:val="Heading1"/>
      </w:pPr>
      <w:r>
        <w:t>Repeatable Recipe Library</w:t>
      </w:r>
    </w:p>
    <w:p>
      <w:pPr>
        <w:keepNext w:val="0"/>
        <w:spacing w:before="0" w:after="120" w:line="300" w:lineRule="auto"/>
      </w:pPr>
      <w:r>
        <w:rPr>
          <w:rFonts w:ascii="Calibri" w:hAnsi="Calibri"/>
          <w:i w:val="0"/>
        </w:rPr>
        <w:t>The recipes are flexible templates rather than therapeutic meal prescriptions. Food-safety temperatures, allergies, medical diets, cultural practices, and household needs must guide ingredient choices.</w:t>
      </w:r>
    </w:p>
    <w:p>
      <w:pPr>
        <w:pStyle w:val="Heading2"/>
      </w:pPr>
      <w:r>
        <w:t>Breakfast</w:t>
      </w:r>
    </w:p>
    <w:p>
      <w:pPr>
        <w:pStyle w:val="Heading3"/>
        <w:keepNext/>
      </w:pPr>
      <w:r>
        <w:t>Protein Oat Bowl</w:t>
      </w:r>
    </w:p>
    <w:p>
      <w:pPr>
        <w:keepNext/>
        <w:spacing w:before="0" w:after="120" w:line="300" w:lineRule="auto"/>
      </w:pPr>
      <w:r>
        <w:rPr>
          <w:rFonts w:ascii="Calibri" w:hAnsi="Calibri"/>
          <w:i w:val="0"/>
        </w:rPr>
        <w:t>Serves: 1. Ingredients: ½ cup oats, 1 cup milk or fortified alternative, berries or chopped fruit, cinnamon, and Greek yogurt or another appropriate protein food.</w:t>
      </w:r>
    </w:p>
    <w:p>
      <w:pPr>
        <w:keepNext/>
        <w:spacing w:before="0" w:after="120" w:line="300" w:lineRule="auto"/>
      </w:pPr>
      <w:r>
        <w:rPr>
          <w:rFonts w:ascii="Calibri" w:hAnsi="Calibri"/>
          <w:i w:val="0"/>
        </w:rPr>
        <w:t>Method: Cook oats in the liquid. Stir in cinnamon and serve with fruit and the protein food. Add nuts or seeds when more energy is needed.</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overnight oats for a no-cook version; use certified gluten-free oats if medically required.</w:t>
      </w:r>
    </w:p>
    <w:p>
      <w:pPr>
        <w:pStyle w:val="Heading3"/>
        <w:keepNext/>
      </w:pPr>
      <w:r>
        <w:t>Vegetable Egg Scramble</w:t>
      </w:r>
    </w:p>
    <w:p>
      <w:pPr>
        <w:keepNext/>
        <w:spacing w:before="0" w:after="120" w:line="300" w:lineRule="auto"/>
      </w:pPr>
      <w:r>
        <w:rPr>
          <w:rFonts w:ascii="Calibri" w:hAnsi="Calibri"/>
          <w:i w:val="0"/>
        </w:rPr>
        <w:t>Serves: 2. Ingredients: 4 eggs or an egg-and-egg-white blend, 2 cups chopped vegetables, 1 teaspoon oil, herbs, pepper, and whole-grain toast or potatoes.</w:t>
      </w:r>
    </w:p>
    <w:p>
      <w:pPr>
        <w:keepNext/>
        <w:spacing w:before="0" w:after="120" w:line="300" w:lineRule="auto"/>
      </w:pPr>
      <w:r>
        <w:rPr>
          <w:rFonts w:ascii="Calibri" w:hAnsi="Calibri"/>
          <w:i w:val="0"/>
        </w:rPr>
        <w:t>Method: Cook vegetables until tender. Add eggs and stir gently until set. Serve with a high-fiber carbohydrate and fruit if desired.</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a tofu scramble or add beans when eggs are not preferred.</w:t>
      </w:r>
    </w:p>
    <w:p>
      <w:pPr>
        <w:pStyle w:val="Heading3"/>
        <w:keepNext/>
      </w:pPr>
      <w:r>
        <w:t>Budget Yogurt Parfait</w:t>
      </w:r>
    </w:p>
    <w:p>
      <w:pPr>
        <w:keepNext/>
        <w:spacing w:before="0" w:after="120" w:line="300" w:lineRule="auto"/>
      </w:pPr>
      <w:r>
        <w:rPr>
          <w:rFonts w:ascii="Calibri" w:hAnsi="Calibri"/>
          <w:i w:val="0"/>
        </w:rPr>
        <w:t>Serves: 1. Ingredients: 1 cup plain Greek yogurt, ½ cup thawed frozen fruit, ¼ cup oats, cinnamon, and 1 tablespoon seeds or chopped nuts.</w:t>
      </w:r>
    </w:p>
    <w:p>
      <w:pPr>
        <w:keepNext/>
        <w:spacing w:before="0" w:after="120" w:line="300" w:lineRule="auto"/>
      </w:pPr>
      <w:r>
        <w:rPr>
          <w:rFonts w:ascii="Calibri" w:hAnsi="Calibri"/>
          <w:i w:val="0"/>
        </w:rPr>
        <w:t>Method: Layer ingredients in a bowl or jar. Refrigerate overnight when preparing ahead.</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cottage cheese or a fortified unsweetened alternative that provides adequate protein.</w:t>
      </w:r>
    </w:p>
    <w:p>
      <w:pPr>
        <w:pStyle w:val="Heading3"/>
        <w:keepNext/>
      </w:pPr>
      <w:r>
        <w:t>Breakfast Bean Tacos</w:t>
      </w:r>
    </w:p>
    <w:p>
      <w:pPr>
        <w:keepNext/>
        <w:spacing w:before="0" w:after="120" w:line="300" w:lineRule="auto"/>
      </w:pPr>
      <w:r>
        <w:rPr>
          <w:rFonts w:ascii="Calibri" w:hAnsi="Calibri"/>
          <w:i w:val="0"/>
        </w:rPr>
        <w:t>Serves: 2. Ingredients: 4 small corn tortillas, 4 eggs, ½ cup beans, peppers or greens, salsa, and optional avocado.</w:t>
      </w:r>
    </w:p>
    <w:p>
      <w:pPr>
        <w:keepNext/>
        <w:spacing w:before="0" w:after="120" w:line="300" w:lineRule="auto"/>
      </w:pPr>
      <w:r>
        <w:rPr>
          <w:rFonts w:ascii="Calibri" w:hAnsi="Calibri"/>
          <w:i w:val="0"/>
        </w:rPr>
        <w:t>Method: Warm beans and vegetables, scramble eggs, then fill tortillas and top with salsa.</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tofu or extra beans; use a bowl instead of tortillas when preferred.</w:t>
      </w:r>
    </w:p>
    <w:p>
      <w:pPr>
        <w:pStyle w:val="Heading3"/>
        <w:keepNext/>
      </w:pPr>
      <w:r>
        <w:t>Balanced Blender Breakfast</w:t>
      </w:r>
    </w:p>
    <w:p>
      <w:pPr>
        <w:keepNext/>
        <w:spacing w:before="0" w:after="120" w:line="300" w:lineRule="auto"/>
      </w:pPr>
      <w:r>
        <w:rPr>
          <w:rFonts w:ascii="Calibri" w:hAnsi="Calibri"/>
          <w:i w:val="0"/>
        </w:rPr>
        <w:t>Serves: 1. Ingredients: Milk or fortified alternative, fruit, oats, spinach if desired, and Greek yogurt, cottage cheese, or another suitable protein source.</w:t>
      </w:r>
    </w:p>
    <w:p>
      <w:pPr>
        <w:keepNext/>
        <w:spacing w:before="0" w:after="120" w:line="300" w:lineRule="auto"/>
      </w:pPr>
      <w:r>
        <w:rPr>
          <w:rFonts w:ascii="Calibri" w:hAnsi="Calibri"/>
          <w:i w:val="0"/>
        </w:rPr>
        <w:t>Method: Blend until smooth. Keep the drink thick enough to be satisfying and avoid adding multiple sweeteners.</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Eat the ingredients as a bowl when drinking calories leaves you hungry.</w:t>
      </w:r>
    </w:p>
    <w:p>
      <w:pPr>
        <w:pStyle w:val="Heading2"/>
      </w:pPr>
      <w:r>
        <w:t>Lunch and Dinner</w:t>
      </w:r>
    </w:p>
    <w:p>
      <w:pPr>
        <w:pStyle w:val="Heading3"/>
        <w:keepNext/>
      </w:pPr>
      <w:r>
        <w:t>Sheet-Pan Chicken and Vegetables</w:t>
      </w:r>
    </w:p>
    <w:p>
      <w:pPr>
        <w:keepNext/>
        <w:spacing w:before="0" w:after="120" w:line="300" w:lineRule="auto"/>
      </w:pPr>
      <w:r>
        <w:rPr>
          <w:rFonts w:ascii="Calibri" w:hAnsi="Calibri"/>
          <w:i w:val="0"/>
        </w:rPr>
        <w:t>Serves: 4. Ingredients: 1½ pounds chicken, 6 cups mixed vegetables, 1½ pounds potatoes, 1–2 tablespoons oil, garlic, paprika, pepper, and herbs.</w:t>
      </w:r>
    </w:p>
    <w:p>
      <w:pPr>
        <w:keepNext/>
        <w:spacing w:before="0" w:after="120" w:line="300" w:lineRule="auto"/>
      </w:pPr>
      <w:r>
        <w:rPr>
          <w:rFonts w:ascii="Calibri" w:hAnsi="Calibri"/>
          <w:i w:val="0"/>
        </w:rPr>
        <w:t>Method: Cut ingredients evenly, season, and roast on a large pan at 425°F until chicken is safely cooked and vegetables are browned, usually 25–40 minutes depending on size.</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tofu, fish added later in cooking, or chickpeas; use frozen vegetables when needed.</w:t>
      </w:r>
    </w:p>
    <w:p>
      <w:pPr>
        <w:pStyle w:val="Heading3"/>
        <w:keepNext/>
      </w:pPr>
      <w:r>
        <w:t>Turkey and Bean Chili</w:t>
      </w:r>
    </w:p>
    <w:p>
      <w:pPr>
        <w:keepNext/>
        <w:spacing w:before="0" w:after="120" w:line="300" w:lineRule="auto"/>
      </w:pPr>
      <w:r>
        <w:rPr>
          <w:rFonts w:ascii="Calibri" w:hAnsi="Calibri"/>
          <w:i w:val="0"/>
        </w:rPr>
        <w:t>Serves: 6. Ingredients: 1 pound lean ground turkey, 2 cans beans, 2 cans tomatoes, onion, peppers, chili powder, cumin, and optional corn.</w:t>
      </w:r>
    </w:p>
    <w:p>
      <w:pPr>
        <w:keepNext/>
        <w:spacing w:before="0" w:after="120" w:line="300" w:lineRule="auto"/>
      </w:pPr>
      <w:r>
        <w:rPr>
          <w:rFonts w:ascii="Calibri" w:hAnsi="Calibri"/>
          <w:i w:val="0"/>
        </w:rPr>
        <w:t>Method: Brown turkey and vegetables. Add remaining ingredients and simmer 25–40 minutes. Portion leftovers immediately.</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three cans of mixed beans and mushrooms for a meatless version.</w:t>
      </w:r>
    </w:p>
    <w:p>
      <w:pPr>
        <w:pStyle w:val="Heading3"/>
        <w:keepNext/>
      </w:pPr>
      <w:r>
        <w:t>Lentil Vegetable Soup</w:t>
      </w:r>
    </w:p>
    <w:p>
      <w:pPr>
        <w:keepNext/>
        <w:spacing w:before="0" w:after="120" w:line="300" w:lineRule="auto"/>
      </w:pPr>
      <w:r>
        <w:rPr>
          <w:rFonts w:ascii="Calibri" w:hAnsi="Calibri"/>
          <w:i w:val="0"/>
        </w:rPr>
        <w:t>Serves: 6. Ingredients: 1½ cups dry lentils, onion, carrots, celery or cabbage, canned tomatoes, low-sodium broth, garlic, and herbs.</w:t>
      </w:r>
    </w:p>
    <w:p>
      <w:pPr>
        <w:keepNext/>
        <w:spacing w:before="0" w:after="120" w:line="300" w:lineRule="auto"/>
      </w:pPr>
      <w:r>
        <w:rPr>
          <w:rFonts w:ascii="Calibri" w:hAnsi="Calibri"/>
          <w:i w:val="0"/>
        </w:rPr>
        <w:t>Method: Combine ingredients and simmer until lentils are tender, adding water as needed. Finish with greens or lemon.</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canned lentils added near the end for faster cooking.</w:t>
      </w:r>
    </w:p>
    <w:p>
      <w:pPr>
        <w:pStyle w:val="Heading3"/>
        <w:keepNext/>
      </w:pPr>
      <w:r>
        <w:t>Fast Grain-and-Protein Bowl</w:t>
      </w:r>
    </w:p>
    <w:p>
      <w:pPr>
        <w:keepNext/>
        <w:spacing w:before="0" w:after="120" w:line="300" w:lineRule="auto"/>
      </w:pPr>
      <w:r>
        <w:rPr>
          <w:rFonts w:ascii="Calibri" w:hAnsi="Calibri"/>
          <w:i w:val="0"/>
        </w:rPr>
        <w:t>Serves: 1. Ingredients: 1 cup cooked vegetables, ½–1 cup cooked whole grain or potato, one serving chicken, fish, tofu, eggs, or beans, and salsa or yogurt-herb sauce.</w:t>
      </w:r>
    </w:p>
    <w:p>
      <w:pPr>
        <w:keepNext/>
        <w:spacing w:before="0" w:after="120" w:line="300" w:lineRule="auto"/>
      </w:pPr>
      <w:r>
        <w:rPr>
          <w:rFonts w:ascii="Calibri" w:hAnsi="Calibri"/>
          <w:i w:val="0"/>
        </w:rPr>
        <w:t>Method: Warm ingredients and assemble. Use the plate framework to adjust the proportion of vegetables, protein, and carbohydrate.</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bagged slaw, frozen vegetables, and microwaveable grains on emergency days.</w:t>
      </w:r>
    </w:p>
    <w:p>
      <w:pPr>
        <w:pStyle w:val="Heading3"/>
        <w:keepNext/>
      </w:pPr>
      <w:r>
        <w:t>Baked Fish or Tofu Packets</w:t>
      </w:r>
    </w:p>
    <w:p>
      <w:pPr>
        <w:keepNext/>
        <w:spacing w:before="0" w:after="120" w:line="300" w:lineRule="auto"/>
      </w:pPr>
      <w:r>
        <w:rPr>
          <w:rFonts w:ascii="Calibri" w:hAnsi="Calibri"/>
          <w:i w:val="0"/>
        </w:rPr>
        <w:t>Serves: 4. Ingredients: Four fish fillets or firm tofu portions, lemon, garlic, herbs, sliced vegetables, and 2 teaspoons oil.</w:t>
      </w:r>
    </w:p>
    <w:p>
      <w:pPr>
        <w:keepNext/>
        <w:spacing w:before="0" w:after="120" w:line="300" w:lineRule="auto"/>
      </w:pPr>
      <w:r>
        <w:rPr>
          <w:rFonts w:ascii="Calibri" w:hAnsi="Calibri"/>
          <w:i w:val="0"/>
        </w:rPr>
        <w:t>Method: Place each portion with vegetables in parchment or foil, season, seal, and bake at 400°F until safely cooked and tender.</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beans over roasted vegetables when fish or tofu is unavailable.</w:t>
      </w:r>
    </w:p>
    <w:p>
      <w:pPr>
        <w:pStyle w:val="Heading3"/>
        <w:keepNext/>
      </w:pPr>
      <w:r>
        <w:t>Slow-Cooker Chicken or Bean Stew</w:t>
      </w:r>
    </w:p>
    <w:p>
      <w:pPr>
        <w:keepNext/>
        <w:spacing w:before="0" w:after="120" w:line="300" w:lineRule="auto"/>
      </w:pPr>
      <w:r>
        <w:rPr>
          <w:rFonts w:ascii="Calibri" w:hAnsi="Calibri"/>
          <w:i w:val="0"/>
        </w:rPr>
        <w:t>Serves: 6. Ingredients: Chicken thighs or three cans beans, potatoes, carrots, onion, tomatoes, broth, and herbs.</w:t>
      </w:r>
    </w:p>
    <w:p>
      <w:pPr>
        <w:keepNext/>
        <w:spacing w:before="0" w:after="120" w:line="300" w:lineRule="auto"/>
      </w:pPr>
      <w:r>
        <w:rPr>
          <w:rFonts w:ascii="Calibri" w:hAnsi="Calibri"/>
          <w:i w:val="0"/>
        </w:rPr>
        <w:t>Method: Cook on low until chicken and vegetables are tender. Remove bones if used, shred chicken, and adjust liquid.</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frozen vegetable mix and canned beans for a faster stovetop version.</w:t>
      </w:r>
    </w:p>
    <w:p>
      <w:pPr>
        <w:pStyle w:val="Heading3"/>
        <w:keepNext/>
      </w:pPr>
      <w:r>
        <w:t>Vegetable Stir-Fry</w:t>
      </w:r>
    </w:p>
    <w:p>
      <w:pPr>
        <w:keepNext/>
        <w:spacing w:before="0" w:after="120" w:line="300" w:lineRule="auto"/>
      </w:pPr>
      <w:r>
        <w:rPr>
          <w:rFonts w:ascii="Calibri" w:hAnsi="Calibri"/>
          <w:i w:val="0"/>
        </w:rPr>
        <w:t>Serves: 4. Ingredients: 1½ pounds chicken, tofu, shrimp, or edamame; 6 cups vegetables; garlic; ginger; reduced-sodium soy sauce; and cooked rice.</w:t>
      </w:r>
    </w:p>
    <w:p>
      <w:pPr>
        <w:keepNext/>
        <w:spacing w:before="0" w:after="120" w:line="300" w:lineRule="auto"/>
      </w:pPr>
      <w:r>
        <w:rPr>
          <w:rFonts w:ascii="Calibri" w:hAnsi="Calibri"/>
          <w:i w:val="0"/>
        </w:rPr>
        <w:t>Method: Cook protein, remove if needed, stir-fry vegetables, then combine with sauce. Serve over a measured portion of rice.</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frozen stir-fry vegetables and leftover grain.</w:t>
      </w:r>
    </w:p>
    <w:p>
      <w:pPr>
        <w:pStyle w:val="Heading3"/>
        <w:keepNext/>
      </w:pPr>
      <w:r>
        <w:t>White-Bean Tuna Salad</w:t>
      </w:r>
    </w:p>
    <w:p>
      <w:pPr>
        <w:keepNext/>
        <w:spacing w:before="0" w:after="120" w:line="300" w:lineRule="auto"/>
      </w:pPr>
      <w:r>
        <w:rPr>
          <w:rFonts w:ascii="Calibri" w:hAnsi="Calibri"/>
          <w:i w:val="0"/>
        </w:rPr>
        <w:t>Serves: 3. Ingredients: 2 cans tuna, 1 can white beans, chopped celery or peppers, greens, lemon, mustard, and 1 tablespoon olive oil.</w:t>
      </w:r>
    </w:p>
    <w:p>
      <w:pPr>
        <w:keepNext/>
        <w:spacing w:before="0" w:after="120" w:line="300" w:lineRule="auto"/>
      </w:pPr>
      <w:r>
        <w:rPr>
          <w:rFonts w:ascii="Calibri" w:hAnsi="Calibri"/>
          <w:i w:val="0"/>
        </w:rPr>
        <w:t>Method: Drain, combine, season, and serve over greens, in a whole-grain wrap, or with crackers.</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mashed chickpeas, eggs, or canned salmon.</w:t>
      </w:r>
    </w:p>
    <w:p>
      <w:pPr>
        <w:pStyle w:val="Heading3"/>
        <w:keepNext/>
      </w:pPr>
      <w:r>
        <w:t>Stuffed-Pepper Skillet</w:t>
      </w:r>
    </w:p>
    <w:p>
      <w:pPr>
        <w:keepNext/>
        <w:spacing w:before="0" w:after="120" w:line="300" w:lineRule="auto"/>
      </w:pPr>
      <w:r>
        <w:rPr>
          <w:rFonts w:ascii="Calibri" w:hAnsi="Calibri"/>
          <w:i w:val="0"/>
        </w:rPr>
        <w:t>Serves: 5. Ingredients: Lean ground turkey or beans, chopped peppers, onion, tomatoes, cooked rice, Italian seasoning, and optional cheese.</w:t>
      </w:r>
    </w:p>
    <w:p>
      <w:pPr>
        <w:keepNext/>
        <w:spacing w:before="0" w:after="120" w:line="300" w:lineRule="auto"/>
      </w:pPr>
      <w:r>
        <w:rPr>
          <w:rFonts w:ascii="Calibri" w:hAnsi="Calibri"/>
          <w:i w:val="0"/>
        </w:rPr>
        <w:t>Method: Brown protein and vegetables, add tomatoes and rice, and simmer until flavors combine. Add a modest cheese topping if desired.</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cabbage or frozen peppers when whole peppers are expensive.</w:t>
      </w:r>
    </w:p>
    <w:p>
      <w:pPr>
        <w:pStyle w:val="Heading3"/>
        <w:keepNext/>
      </w:pPr>
      <w:r>
        <w:t>Red Lentil Curry</w:t>
      </w:r>
    </w:p>
    <w:p>
      <w:pPr>
        <w:keepNext/>
        <w:spacing w:before="0" w:after="120" w:line="300" w:lineRule="auto"/>
      </w:pPr>
      <w:r>
        <w:rPr>
          <w:rFonts w:ascii="Calibri" w:hAnsi="Calibri"/>
          <w:i w:val="0"/>
        </w:rPr>
        <w:t>Serves: 6. Ingredients: 2 cups red lentils, onion, garlic, curry powder, canned tomatoes, light coconut milk or broth, and mixed vegetables.</w:t>
      </w:r>
    </w:p>
    <w:p>
      <w:pPr>
        <w:keepNext/>
        <w:spacing w:before="0" w:after="120" w:line="300" w:lineRule="auto"/>
      </w:pPr>
      <w:r>
        <w:rPr>
          <w:rFonts w:ascii="Calibri" w:hAnsi="Calibri"/>
          <w:i w:val="0"/>
        </w:rPr>
        <w:t>Method: Simmer until lentils soften and the sauce thickens. Serve with rice and extra vegetables.</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chickpeas for a firmer texture or reduce coconut milk and add broth.</w:t>
      </w:r>
    </w:p>
    <w:p>
      <w:pPr>
        <w:pStyle w:val="Heading3"/>
        <w:keepNext/>
      </w:pPr>
      <w:r>
        <w:t>Turkey or Lentil Meatballs</w:t>
      </w:r>
    </w:p>
    <w:p>
      <w:pPr>
        <w:keepNext/>
        <w:spacing w:before="0" w:after="120" w:line="300" w:lineRule="auto"/>
      </w:pPr>
      <w:r>
        <w:rPr>
          <w:rFonts w:ascii="Calibri" w:hAnsi="Calibri"/>
          <w:i w:val="0"/>
        </w:rPr>
        <w:t>Serves: 5. Ingredients: Lean ground turkey with egg and oats, or mashed lentils with egg or binder, oats, herbs, garlic, and tomato sauce.</w:t>
      </w:r>
    </w:p>
    <w:p>
      <w:pPr>
        <w:keepNext/>
        <w:spacing w:before="0" w:after="120" w:line="300" w:lineRule="auto"/>
      </w:pPr>
      <w:r>
        <w:rPr>
          <w:rFonts w:ascii="Calibri" w:hAnsi="Calibri"/>
          <w:i w:val="0"/>
        </w:rPr>
        <w:t>Method: Form small portions and bake at 400°F until safely cooked and firm. Simmer briefly in sauce.</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the mixture as patties when forming balls is inconvenient.</w:t>
      </w:r>
    </w:p>
    <w:p>
      <w:pPr>
        <w:pStyle w:val="Heading3"/>
        <w:keepNext/>
      </w:pPr>
      <w:r>
        <w:t>Kingdom Plate Sunday Dinner</w:t>
      </w:r>
    </w:p>
    <w:p>
      <w:pPr>
        <w:keepNext/>
        <w:spacing w:before="0" w:after="120" w:line="300" w:lineRule="auto"/>
      </w:pPr>
      <w:r>
        <w:rPr>
          <w:rFonts w:ascii="Calibri" w:hAnsi="Calibri"/>
          <w:i w:val="0"/>
        </w:rPr>
        <w:t>Serves: Flexible. Ingredients: One lean protein, two vegetables, one high-fiber starch, water, and an optional planned dessert.</w:t>
      </w:r>
    </w:p>
    <w:p>
      <w:pPr>
        <w:keepNext/>
        <w:spacing w:before="0" w:after="120" w:line="300" w:lineRule="auto"/>
      </w:pPr>
      <w:r>
        <w:rPr>
          <w:rFonts w:ascii="Calibri" w:hAnsi="Calibri"/>
          <w:i w:val="0"/>
        </w:rPr>
        <w:t>Method: Serve vegetables first, place protein and starch deliberately, sit to eat, and pause before seconds. Enjoy conversation rather than turning the meal into a test.</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familiar cultural foods and adjust proportions rather than replacing the entire meal tradition.</w:t>
      </w:r>
    </w:p>
    <w:p>
      <w:pPr>
        <w:pStyle w:val="Heading2"/>
      </w:pPr>
      <w:r>
        <w:t>Snacks and Sauces</w:t>
      </w:r>
    </w:p>
    <w:p>
      <w:pPr>
        <w:pStyle w:val="Heading3"/>
        <w:keepNext/>
      </w:pPr>
      <w:r>
        <w:t>Hummus Snack Box</w:t>
      </w:r>
    </w:p>
    <w:p>
      <w:pPr>
        <w:keepNext/>
        <w:spacing w:before="0" w:after="120" w:line="300" w:lineRule="auto"/>
      </w:pPr>
      <w:r>
        <w:rPr>
          <w:rFonts w:ascii="Calibri" w:hAnsi="Calibri"/>
          <w:i w:val="0"/>
        </w:rPr>
        <w:t>Serves: 1. Ingredients: ¼ cup hummus, raw vegetables, fruit, and a boiled egg or whole-grain crackers according to needs.</w:t>
      </w:r>
    </w:p>
    <w:p>
      <w:pPr>
        <w:keepNext/>
        <w:spacing w:before="0" w:after="120" w:line="300" w:lineRule="auto"/>
      </w:pPr>
      <w:r>
        <w:rPr>
          <w:rFonts w:ascii="Calibri" w:hAnsi="Calibri"/>
          <w:i w:val="0"/>
        </w:rPr>
        <w:t>Method: Pack in a divided container and refrigerate.</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bean dip, cottage cheese, or yogurt dip.</w:t>
      </w:r>
    </w:p>
    <w:p>
      <w:pPr>
        <w:pStyle w:val="Heading3"/>
        <w:keepNext/>
      </w:pPr>
      <w:r>
        <w:t>Yogurt Herb Sauce</w:t>
      </w:r>
    </w:p>
    <w:p>
      <w:pPr>
        <w:keepNext/>
        <w:spacing w:before="0" w:after="120" w:line="300" w:lineRule="auto"/>
      </w:pPr>
      <w:r>
        <w:rPr>
          <w:rFonts w:ascii="Calibri" w:hAnsi="Calibri"/>
          <w:i w:val="0"/>
        </w:rPr>
        <w:t>Serves: 6. Ingredients: 1 cup plain Greek yogurt, lemon, garlic, chopped herbs, pepper, and a pinch of salt if appropriate.</w:t>
      </w:r>
    </w:p>
    <w:p>
      <w:pPr>
        <w:keepNext/>
        <w:spacing w:before="0" w:after="120" w:line="300" w:lineRule="auto"/>
      </w:pPr>
      <w:r>
        <w:rPr>
          <w:rFonts w:ascii="Calibri" w:hAnsi="Calibri"/>
          <w:i w:val="0"/>
        </w:rPr>
        <w:t>Method: Stir and refrigerate. Use on bowls, wraps, vegetables, fish, or chicken.</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tahini-lemon sauce or blended white beans when dairy is unsuitable.</w:t>
      </w:r>
    </w:p>
    <w:p>
      <w:pPr>
        <w:pStyle w:val="Heading3"/>
        <w:keepNext/>
      </w:pPr>
      <w:r>
        <w:t>Fruit-and-Protein Pair</w:t>
      </w:r>
    </w:p>
    <w:p>
      <w:pPr>
        <w:keepNext/>
        <w:spacing w:before="0" w:after="120" w:line="300" w:lineRule="auto"/>
      </w:pPr>
      <w:r>
        <w:rPr>
          <w:rFonts w:ascii="Calibri" w:hAnsi="Calibri"/>
          <w:i w:val="0"/>
        </w:rPr>
        <w:t>Serves: 1. Ingredients: One piece of fruit with Greek yogurt, cheese, a boiled egg, nuts, seeds, or roasted chickpeas.</w:t>
      </w:r>
    </w:p>
    <w:p>
      <w:pPr>
        <w:keepNext/>
        <w:spacing w:before="0" w:after="120" w:line="300" w:lineRule="auto"/>
      </w:pPr>
      <w:r>
        <w:rPr>
          <w:rFonts w:ascii="Calibri" w:hAnsi="Calibri"/>
          <w:i w:val="0"/>
        </w:rPr>
        <w:t>Method: Choose one pair and portion it before hunger becomes urgent.</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shelf-stable tuna, roasted beans, or a medically appropriate alternative.</w:t>
      </w:r>
    </w:p>
    <w:p>
      <w:pPr>
        <w:pStyle w:val="Heading3"/>
        <w:keepNext/>
      </w:pPr>
      <w:r>
        <w:t>Roasted Chickpeas</w:t>
      </w:r>
    </w:p>
    <w:p>
      <w:pPr>
        <w:keepNext/>
        <w:spacing w:before="0" w:after="120" w:line="300" w:lineRule="auto"/>
      </w:pPr>
      <w:r>
        <w:rPr>
          <w:rFonts w:ascii="Calibri" w:hAnsi="Calibri"/>
          <w:i w:val="0"/>
        </w:rPr>
        <w:t>Serves: 4. Ingredients: 2 cans chickpeas, 1 tablespoon oil, paprika, garlic, pepper, and optional salt.</w:t>
      </w:r>
    </w:p>
    <w:p>
      <w:pPr>
        <w:keepNext/>
        <w:spacing w:before="0" w:after="120" w:line="300" w:lineRule="auto"/>
      </w:pPr>
      <w:r>
        <w:rPr>
          <w:rFonts w:ascii="Calibri" w:hAnsi="Calibri"/>
          <w:i w:val="0"/>
        </w:rPr>
        <w:t>Method: Dry chickpeas well, season, and roast at 425°F until crisp, shaking the pan occasionally.</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edamame or portioned nuts and seeds.</w:t>
      </w:r>
    </w:p>
    <w:p>
      <w:pPr>
        <w:pStyle w:val="Heading3"/>
        <w:keepNext/>
      </w:pPr>
      <w:r>
        <w:t>Emergency Tuna-and-Bean Bowl</w:t>
      </w:r>
    </w:p>
    <w:p>
      <w:pPr>
        <w:keepNext/>
        <w:spacing w:before="0" w:after="120" w:line="300" w:lineRule="auto"/>
      </w:pPr>
      <w:r>
        <w:rPr>
          <w:rFonts w:ascii="Calibri" w:hAnsi="Calibri"/>
          <w:i w:val="0"/>
        </w:rPr>
        <w:t>Serves: 1. Ingredients: One tuna pouch, ½ can rinsed beans, microwaveable vegetables, salsa, and a small grain or potato portion.</w:t>
      </w:r>
    </w:p>
    <w:p>
      <w:pPr>
        <w:keepNext/>
        <w:spacing w:before="0" w:after="120" w:line="300" w:lineRule="auto"/>
      </w:pPr>
      <w:r>
        <w:rPr>
          <w:rFonts w:ascii="Calibri" w:hAnsi="Calibri"/>
          <w:i w:val="0"/>
        </w:rPr>
        <w:t>Method: Warm vegetables and grain, add tuna and beans, and finish with salsa.</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canned chicken, salmon, tofu, or extra beans.</w:t>
      </w:r>
    </w:p>
    <w:p>
      <w:pPr>
        <w:pStyle w:val="Heading3"/>
        <w:keepNext/>
      </w:pPr>
      <w:r>
        <w:t>Peanut-Lime Dressing</w:t>
      </w:r>
    </w:p>
    <w:p>
      <w:pPr>
        <w:keepNext/>
        <w:spacing w:before="0" w:after="120" w:line="300" w:lineRule="auto"/>
      </w:pPr>
      <w:r>
        <w:rPr>
          <w:rFonts w:ascii="Calibri" w:hAnsi="Calibri"/>
          <w:i w:val="0"/>
        </w:rPr>
        <w:t>Serves: 6. Ingredients: 3 tablespoons peanut or seed butter, lime juice, warm water, garlic, ginger, and reduced-sodium soy sauce.</w:t>
      </w:r>
    </w:p>
    <w:p>
      <w:pPr>
        <w:keepNext/>
        <w:spacing w:before="0" w:after="120" w:line="300" w:lineRule="auto"/>
      </w:pPr>
      <w:r>
        <w:rPr>
          <w:rFonts w:ascii="Calibri" w:hAnsi="Calibri"/>
          <w:i w:val="0"/>
        </w:rPr>
        <w:t>Method: Whisk to a pourable consistency. Use a measured spoonful on slaw, bowls, or stir-fry.</w:t>
      </w:r>
    </w:p>
    <w:p>
      <w:pPr>
        <w:keepNext w:val="0"/>
        <w:keepLines/>
        <w:spacing w:before="40" w:after="60" w:line="259" w:lineRule="auto"/>
        <w:ind w:left="100" w:right="100"/>
        <w:shd w:fill="EDF5F0"/>
      </w:pPr>
      <w:r>
        <w:rPr>
          <w:rFonts w:ascii="Calibri" w:hAnsi="Calibri"/>
          <w:b/>
          <w:caps/>
          <w:color w:val="1B4332"/>
          <w:sz w:val="18"/>
        </w:rPr>
        <w:t xml:space="preserve">FLEXIBLE SWAP — </w:t>
      </w:r>
      <w:r>
        <w:rPr>
          <w:rFonts w:ascii="Calibri" w:hAnsi="Calibri"/>
          <w:color w:val="202522"/>
          <w:sz w:val="19"/>
        </w:rPr>
        <w:t>Use tahini or yogurt-herb sauce when allergies or preference require.</w:t>
      </w:r>
    </w:p>
    <w:p>
      <w:r>
        <w:br w:type="page"/>
      </w:r>
    </w:p>
    <w:p>
      <w:pPr>
        <w:pStyle w:val="Heading1"/>
      </w:pPr>
      <w:r>
        <w:t>Supplement Wisdom</w:t>
      </w:r>
    </w:p>
    <w:p>
      <w:pPr>
        <w:keepNext w:val="0"/>
        <w:spacing w:before="0" w:after="120" w:line="300" w:lineRule="auto"/>
      </w:pPr>
      <w:r>
        <w:rPr>
          <w:rFonts w:ascii="Calibri" w:hAnsi="Calibri"/>
          <w:i w:val="0"/>
        </w:rPr>
        <w:t>Supplements should fill a defined need, not replace food, sleep, progressive training, or medical care. Products can be contaminated, mislabeled, interact with medications, or contain stimulant doses that increase risk. Pregnancy, chronic disease, surgery, and multiple medications warrant particular caution.</w:t>
      </w:r>
    </w:p>
    <w:tbl>
      <w:tblPr>
        <w:tblStyle w:val="TableGrid"/>
        <w:tblW w:type="dxa" w:w="9360"/>
        <w:jc w:val="left"/>
        <w:tblLayout w:type="fixed"/>
        <w:tblLook w:firstColumn="1" w:firstRow="1" w:lastColumn="0" w:lastRow="0" w:noHBand="0" w:noVBand="1" w:val="04A0"/>
        <w:tblInd w:w="120" w:type="dxa"/>
      </w:tblPr>
      <w:tblGrid>
        <w:gridCol w:w="3300"/>
        <w:gridCol w:w="6060"/>
      </w:tblGrid>
      <w:tr>
        <w:trPr>
          <w:tblHeader/>
          <w:cantSplit/>
        </w:trPr>
        <w:tc>
          <w:tcPr>
            <w:tcW w:type="dxa" w:w="33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Question</w:t>
            </w:r>
          </w:p>
        </w:tc>
        <w:tc>
          <w:tcPr>
            <w:tcW w:type="dxa" w:w="60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Responsible standard</w:t>
            </w:r>
          </w:p>
        </w:tc>
      </w:tr>
      <w:tr>
        <w:trPr>
          <w:cantSplit/>
        </w:trPr>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What problem is this solving?</w:t>
            </w:r>
          </w:p>
        </w:tc>
        <w:tc>
          <w:tcPr>
            <w:tcW w:type="dxa" w:w="6060"/>
            <w:tcMar>
              <w:top w:w="80" w:type="dxa"/>
              <w:start w:w="120" w:type="dxa"/>
              <w:bottom w:w="80" w:type="dxa"/>
              <w:end w:w="120" w:type="dxa"/>
            </w:tcMar>
            <w:vAlign w:val="center"/>
          </w:tcPr>
          <w:p>
            <w:pPr>
              <w:keepNext w:val="0"/>
              <w:spacing w:before="0" w:after="0" w:line="269" w:lineRule="auto"/>
            </w:pPr>
            <w:r>
              <w:rPr>
                <w:rFonts w:ascii="Calibri" w:hAnsi="Calibri"/>
                <w:sz w:val="18"/>
              </w:rPr>
              <w:t>Name the nutrient deficiency, performance need, convenience gap, or clinician-directed use</w:t>
            </w:r>
          </w:p>
        </w:tc>
      </w:tr>
      <w:tr>
        <w:trPr>
          <w:cantSplit/>
        </w:trPr>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Is food sufficient?</w:t>
            </w:r>
          </w:p>
        </w:tc>
        <w:tc>
          <w:tcPr>
            <w:tcW w:type="dxa" w:w="6060"/>
            <w:tcMar>
              <w:top w:w="80" w:type="dxa"/>
              <w:start w:w="120" w:type="dxa"/>
              <w:bottom w:w="80" w:type="dxa"/>
              <w:end w:w="120" w:type="dxa"/>
            </w:tcMar>
            <w:vAlign w:val="center"/>
          </w:tcPr>
          <w:p>
            <w:pPr>
              <w:keepNext w:val="0"/>
              <w:spacing w:before="0" w:after="0" w:line="269" w:lineRule="auto"/>
            </w:pPr>
            <w:r>
              <w:rPr>
                <w:rFonts w:ascii="Calibri" w:hAnsi="Calibri"/>
                <w:sz w:val="18"/>
              </w:rPr>
              <w:t>Use food first when practical and appropriate</w:t>
            </w:r>
          </w:p>
        </w:tc>
      </w:tr>
      <w:tr>
        <w:trPr>
          <w:cantSplit/>
        </w:trPr>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Is evidence relevant?</w:t>
            </w:r>
          </w:p>
        </w:tc>
        <w:tc>
          <w:tcPr>
            <w:tcW w:type="dxa" w:w="6060"/>
            <w:tcMar>
              <w:top w:w="80" w:type="dxa"/>
              <w:start w:w="120" w:type="dxa"/>
              <w:bottom w:w="80" w:type="dxa"/>
              <w:end w:w="120" w:type="dxa"/>
            </w:tcMar>
            <w:vAlign w:val="center"/>
          </w:tcPr>
          <w:p>
            <w:pPr>
              <w:keepNext w:val="0"/>
              <w:spacing w:before="0" w:after="0" w:line="269" w:lineRule="auto"/>
            </w:pPr>
            <w:r>
              <w:rPr>
                <w:rFonts w:ascii="Calibri" w:hAnsi="Calibri"/>
                <w:sz w:val="18"/>
              </w:rPr>
              <w:t>Distinguish studies in similar people from marketing testimonials</w:t>
            </w:r>
          </w:p>
        </w:tc>
      </w:tr>
      <w:tr>
        <w:trPr>
          <w:cantSplit/>
        </w:trPr>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Is the product tested?</w:t>
            </w:r>
          </w:p>
        </w:tc>
        <w:tc>
          <w:tcPr>
            <w:tcW w:type="dxa" w:w="6060"/>
            <w:tcMar>
              <w:top w:w="80" w:type="dxa"/>
              <w:start w:w="120" w:type="dxa"/>
              <w:bottom w:w="80" w:type="dxa"/>
              <w:end w:w="120" w:type="dxa"/>
            </w:tcMar>
            <w:vAlign w:val="center"/>
          </w:tcPr>
          <w:p>
            <w:pPr>
              <w:keepNext w:val="0"/>
              <w:spacing w:before="0" w:after="0" w:line="269" w:lineRule="auto"/>
            </w:pPr>
            <w:r>
              <w:rPr>
                <w:rFonts w:ascii="Calibri" w:hAnsi="Calibri"/>
                <w:sz w:val="18"/>
              </w:rPr>
              <w:t>Prefer reputable third-party quality testing and transparent labels</w:t>
            </w:r>
          </w:p>
        </w:tc>
      </w:tr>
      <w:tr>
        <w:trPr>
          <w:cantSplit/>
        </w:trPr>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Could it interact?</w:t>
            </w:r>
          </w:p>
        </w:tc>
        <w:tc>
          <w:tcPr>
            <w:tcW w:type="dxa" w:w="6060"/>
            <w:tcMar>
              <w:top w:w="80" w:type="dxa"/>
              <w:start w:w="120" w:type="dxa"/>
              <w:bottom w:w="80" w:type="dxa"/>
              <w:end w:w="120" w:type="dxa"/>
            </w:tcMar>
            <w:vAlign w:val="center"/>
          </w:tcPr>
          <w:p>
            <w:pPr>
              <w:keepNext w:val="0"/>
              <w:spacing w:before="0" w:after="0" w:line="269" w:lineRule="auto"/>
            </w:pPr>
            <w:r>
              <w:rPr>
                <w:rFonts w:ascii="Calibri" w:hAnsi="Calibri"/>
                <w:sz w:val="18"/>
              </w:rPr>
              <w:t>Review medications, diagnoses, pregnancy, surgery, and stimulant exposure with a qualified professional</w:t>
            </w:r>
          </w:p>
        </w:tc>
      </w:tr>
      <w:tr>
        <w:trPr>
          <w:cantSplit/>
        </w:trPr>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Can progress be measured?</w:t>
            </w:r>
          </w:p>
        </w:tc>
        <w:tc>
          <w:tcPr>
            <w:tcW w:type="dxa" w:w="6060"/>
            <w:tcMar>
              <w:top w:w="80" w:type="dxa"/>
              <w:start w:w="120" w:type="dxa"/>
              <w:bottom w:w="80" w:type="dxa"/>
              <w:end w:w="120" w:type="dxa"/>
            </w:tcMar>
            <w:vAlign w:val="center"/>
          </w:tcPr>
          <w:p>
            <w:pPr>
              <w:keepNext w:val="0"/>
              <w:spacing w:before="0" w:after="0" w:line="269" w:lineRule="auto"/>
            </w:pPr>
            <w:r>
              <w:rPr>
                <w:rFonts w:ascii="Calibri" w:hAnsi="Calibri"/>
                <w:sz w:val="18"/>
              </w:rPr>
              <w:t>Set a review date and stop products that have no clear benefit</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RED-FLAG PROMISE</w:t>
            </w:r>
          </w:p>
          <w:p>
            <w:pPr>
              <w:keepNext w:val="0"/>
              <w:spacing w:before="0" w:after="0" w:line="300" w:lineRule="auto"/>
            </w:pPr>
            <w:r>
              <w:rPr>
                <w:rFonts w:ascii="Calibri" w:hAnsi="Calibri"/>
                <w:color w:val="202522"/>
                <w:sz w:val="21"/>
              </w:rPr>
              <w:t>Reject detoxes, miracle fat burners, hormone boosters, disease cures, secret blends, and any product that promises dramatic results while minimizing risk.</w:t>
            </w:r>
          </w:p>
        </w:tc>
      </w:tr>
    </w:tbl>
    <w:p>
      <w:pPr>
        <w:spacing w:after="40"/>
      </w:pPr>
    </w:p>
    <w:p>
      <w:r>
        <w:br w:type="page"/>
      </w:r>
    </w:p>
    <w:p>
      <w:pPr>
        <w:pStyle w:val="Heading1"/>
      </w:pPr>
      <w:r>
        <w:t>Population Safeguards and Adaptations</w:t>
      </w:r>
    </w:p>
    <w:p>
      <w:pPr>
        <w:pStyle w:val="Heading2"/>
      </w:pPr>
      <w:r>
        <w:t>Children and Teens</w:t>
      </w:r>
    </w:p>
    <w:p>
      <w:pPr>
        <w:keepNext w:val="0"/>
        <w:spacing w:before="0" w:after="120" w:line="300" w:lineRule="auto"/>
      </w:pPr>
      <w:r>
        <w:rPr>
          <w:rFonts w:ascii="Calibri" w:hAnsi="Calibri"/>
          <w:i w:val="0"/>
        </w:rPr>
        <w:t>Youth ages 6–17 should accumulate at least 60 minutes of moderate-to-vigorous activity daily, including aerobic activity and regular muscle- and bone-strengthening play. The priority is skill, enjoyment, confidence, sleep, family meals, and supervised technique. Do not place a growing child on an adult fat-loss plan or turn church wellness into a public weight competition. Weight concerns belong with a pediatric healthcare professional and family-centered care.</w:t>
      </w:r>
    </w:p>
    <w:p>
      <w:pPr>
        <w:pStyle w:val="Heading2"/>
      </w:pPr>
      <w:r>
        <w:t>Women Across the Life Span</w:t>
      </w:r>
    </w:p>
    <w:p>
      <w:pPr>
        <w:keepNext w:val="0"/>
        <w:spacing w:before="0" w:after="120" w:line="300" w:lineRule="auto"/>
      </w:pPr>
      <w:r>
        <w:rPr>
          <w:rFonts w:ascii="Calibri" w:hAnsi="Calibri"/>
          <w:i w:val="0"/>
        </w:rPr>
        <w:t>Training principles are not divided into pink and blue. Women benefit from progressive strength, cardio, power, mobility, and recovery. Programming should respond to the person’s experience, goals, symptoms, menstrual health, pregnancy status, postpartum recovery, pelvic-floor function, menopause transition, bone health, and medical history. Symptoms deserve attention; they are not a character flaw.</w:t>
      </w:r>
    </w:p>
    <w:p>
      <w:pPr>
        <w:pStyle w:val="Heading2"/>
      </w:pPr>
      <w:r>
        <w:t>Pregnancy and Postpartum</w:t>
      </w:r>
    </w:p>
    <w:p>
      <w:pPr>
        <w:keepNext w:val="0"/>
        <w:spacing w:before="0" w:after="120" w:line="300" w:lineRule="auto"/>
      </w:pPr>
      <w:r>
        <w:rPr>
          <w:rFonts w:ascii="Calibri" w:hAnsi="Calibri"/>
          <w:i w:val="0"/>
        </w:rPr>
        <w:t>For uncomplicated pregnancies, ACOG advises at least 150 minutes of moderate-intensity aerobic activity per week, with individualized modifications and clinical guidance. Some activities and positions become inappropriate as pregnancy progresses, and warning signs require stopping. Postpartum return depends on delivery, healing, bleeding, pelvic-floor symptoms, pain, sleep, and clinician guidance. This manual will provide a return framework, not a one-size-fits-all deadline.</w:t>
      </w:r>
    </w:p>
    <w:p>
      <w:pPr>
        <w:pStyle w:val="Heading2"/>
      </w:pPr>
      <w:r>
        <w:t>Men Across the Life Span</w:t>
      </w:r>
    </w:p>
    <w:p>
      <w:pPr>
        <w:keepNext w:val="0"/>
        <w:spacing w:before="0" w:after="120" w:line="300" w:lineRule="auto"/>
      </w:pPr>
      <w:r>
        <w:rPr>
          <w:rFonts w:ascii="Calibri" w:hAnsi="Calibri"/>
          <w:i w:val="0"/>
        </w:rPr>
        <w:t>Men often delay medical care and confuse intensity with effectiveness. The plan will emphasize blood pressure, sleep apnea risk, waist trends, mobility, conditioning, and consistent strength. It will challenge ego lifting, stimulant abuse, unsupervised hormone use, and the belief that soreness proves success.</w:t>
      </w:r>
    </w:p>
    <w:p>
      <w:pPr>
        <w:pStyle w:val="Heading2"/>
      </w:pPr>
      <w:r>
        <w:t>Adults Over 50 and 65</w:t>
      </w:r>
    </w:p>
    <w:p>
      <w:pPr>
        <w:keepNext w:val="0"/>
        <w:spacing w:before="0" w:after="120" w:line="300" w:lineRule="auto"/>
      </w:pPr>
      <w:r>
        <w:rPr>
          <w:rFonts w:ascii="Calibri" w:hAnsi="Calibri"/>
          <w:i w:val="0"/>
        </w:rPr>
        <w:t>Muscle, power, balance, and the ability to get up from the floor become strategic assets. Older adults should work toward the same general aerobic and strength standards as health allows, add balance activity, start slowly, and remain as active as their conditions permit. The program will include chair-supported entries, step height choices, carrying, calf strength, turning, and safe floor-transfer practice.</w:t>
      </w:r>
    </w:p>
    <w:p>
      <w:pPr>
        <w:pStyle w:val="Heading2"/>
      </w:pPr>
      <w:r>
        <w:t>Disability, Chronic Conditions, and Limited Mobility</w:t>
      </w:r>
    </w:p>
    <w:p>
      <w:pPr>
        <w:keepNext w:val="0"/>
        <w:spacing w:before="0" w:after="120" w:line="300" w:lineRule="auto"/>
      </w:pPr>
      <w:r>
        <w:rPr>
          <w:rFonts w:ascii="Calibri" w:hAnsi="Calibri"/>
          <w:i w:val="0"/>
        </w:rPr>
        <w:t>Adaptation is not failure: safely train available movement patterns—including supported, seated, aquatic, or wheelchair options—and coordinate with healthcare and rehabilitation professionals when necessary.</w:t>
      </w:r>
    </w:p>
    <w:p>
      <w:pPr>
        <w:pageBreakBefore/>
      </w:pPr>
    </w:p>
    <w:p/>
    <w:p/>
    <w:p/>
    <w:p>
      <w:pPr>
        <w:keepNext w:val="0"/>
        <w:spacing w:before="0" w:after="200" w:line="240" w:lineRule="auto"/>
        <w:jc w:val="center"/>
      </w:pPr>
      <w:r>
        <w:rPr>
          <w:rFonts w:ascii="Calibri" w:hAnsi="Calibri"/>
          <w:b/>
          <w:caps/>
          <w:color w:val="946A16"/>
          <w:sz w:val="20"/>
        </w:rPr>
        <w:t>Inclusive Practice Section</w:t>
      </w:r>
    </w:p>
    <w:p>
      <w:pPr>
        <w:keepNext w:val="0"/>
        <w:spacing w:before="0" w:after="360" w:line="240" w:lineRule="auto"/>
        <w:jc w:val="center"/>
      </w:pPr>
      <w:r>
        <w:rPr>
          <w:rFonts w:ascii="Calibri" w:hAnsi="Calibri"/>
          <w:b/>
          <w:caps/>
          <w:color w:val="1B4332"/>
          <w:sz w:val="50"/>
        </w:rPr>
        <w:t>Plans for Every Season and Body</w:t>
      </w:r>
    </w:p>
    <w:p>
      <w:pPr>
        <w:keepNext w:val="0"/>
        <w:spacing w:before="0" w:after="0" w:line="312" w:lineRule="auto"/>
        <w:jc w:val="center"/>
      </w:pPr>
      <w:r>
        <w:rPr>
          <w:rFonts w:ascii="Calibri" w:hAnsi="Calibri"/>
          <w:i/>
          <w:color w:val="335C4A"/>
          <w:sz w:val="26"/>
        </w:rPr>
        <w:t>Principles, safeguards, and referral boundaries for women, men, pregnancy and postpartum, youth, older adults, disability, and chronic conditions.</w:t>
      </w:r>
    </w:p>
    <w:p>
      <w:r>
        <w:br w:type="page"/>
      </w:r>
    </w:p>
    <w:p>
      <w:pPr>
        <w:pStyle w:val="Heading1"/>
      </w:pPr>
      <w:r>
        <w:t>Individualize Without Isolating</w:t>
      </w:r>
    </w:p>
    <w:p>
      <w:pPr>
        <w:keepNext w:val="0"/>
        <w:spacing w:before="0" w:after="120" w:line="300" w:lineRule="auto"/>
      </w:pPr>
      <w:r>
        <w:rPr>
          <w:rFonts w:ascii="Calibri" w:hAnsi="Calibri"/>
          <w:i w:val="0"/>
        </w:rPr>
        <w:t>Different populations do not need entirely different laws of fitness. They need the same core principles—appropriate strength, aerobic activity, mobility, balance, power, nutrition, recovery, and progression—applied with respect for development, symptoms, medical history, ability, goals, access, and life stage. The following guides establish decision boundaries; they are not substitutes for individualized medical or rehabilitation care.</w:t>
      </w:r>
    </w:p>
    <w:tbl>
      <w:tblPr>
        <w:tblStyle w:val="TableGrid"/>
        <w:tblW w:type="dxa" w:w="9360"/>
        <w:jc w:val="left"/>
        <w:tblLayout w:type="fixed"/>
        <w:tblLook w:firstColumn="1" w:firstRow="1" w:lastColumn="0" w:lastRow="0" w:noHBand="0" w:noVBand="1" w:val="04A0"/>
        <w:tblInd w:w="120" w:type="dxa"/>
      </w:tblPr>
      <w:tblGrid>
        <w:gridCol w:w="4400"/>
        <w:gridCol w:w="4960"/>
      </w:tblGrid>
      <w:tr>
        <w:trPr>
          <w:tblHeader/>
          <w:cantSplit/>
        </w:trPr>
        <w:tc>
          <w:tcPr>
            <w:tcW w:type="dxa" w:w="44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Always ask</w:t>
            </w:r>
          </w:p>
        </w:tc>
        <w:tc>
          <w:tcPr>
            <w:tcW w:type="dxa" w:w="49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Why it matters</w:t>
            </w:r>
          </w:p>
        </w:tc>
      </w:tr>
      <w:tr>
        <w:trPr>
          <w:cantSplit/>
        </w:trPr>
        <w:tc>
          <w:tcPr>
            <w:tcW w:type="dxa" w:w="4400"/>
            <w:tcMar>
              <w:top w:w="80" w:type="dxa"/>
              <w:start w:w="120" w:type="dxa"/>
              <w:bottom w:w="80" w:type="dxa"/>
              <w:end w:w="120" w:type="dxa"/>
            </w:tcMar>
            <w:vAlign w:val="center"/>
          </w:tcPr>
          <w:p>
            <w:pPr>
              <w:keepNext w:val="0"/>
              <w:spacing w:before="0" w:after="0" w:line="269" w:lineRule="auto"/>
            </w:pPr>
            <w:r>
              <w:rPr>
                <w:rFonts w:ascii="Calibri" w:hAnsi="Calibri"/>
                <w:sz w:val="18"/>
              </w:rPr>
              <w:t>What can the person do safely and confidently now?</w:t>
            </w:r>
          </w:p>
        </w:tc>
        <w:tc>
          <w:tcPr>
            <w:tcW w:type="dxa" w:w="4960"/>
            <w:tcMar>
              <w:top w:w="80" w:type="dxa"/>
              <w:start w:w="120" w:type="dxa"/>
              <w:bottom w:w="80" w:type="dxa"/>
              <w:end w:w="120" w:type="dxa"/>
            </w:tcMar>
            <w:vAlign w:val="center"/>
          </w:tcPr>
          <w:p>
            <w:pPr>
              <w:keepNext w:val="0"/>
              <w:spacing w:before="0" w:after="0" w:line="269" w:lineRule="auto"/>
            </w:pPr>
            <w:r>
              <w:rPr>
                <w:rFonts w:ascii="Calibri" w:hAnsi="Calibri"/>
                <w:sz w:val="18"/>
              </w:rPr>
              <w:t>Programming begins with available function rather than a diagnostic label</w:t>
            </w:r>
          </w:p>
        </w:tc>
      </w:tr>
      <w:tr>
        <w:trPr>
          <w:cantSplit/>
        </w:trPr>
        <w:tc>
          <w:tcPr>
            <w:tcW w:type="dxa" w:w="4400"/>
            <w:tcMar>
              <w:top w:w="80" w:type="dxa"/>
              <w:start w:w="120" w:type="dxa"/>
              <w:bottom w:w="80" w:type="dxa"/>
              <w:end w:w="120" w:type="dxa"/>
            </w:tcMar>
            <w:vAlign w:val="center"/>
          </w:tcPr>
          <w:p>
            <w:pPr>
              <w:keepNext w:val="0"/>
              <w:spacing w:before="0" w:after="0" w:line="269" w:lineRule="auto"/>
            </w:pPr>
            <w:r>
              <w:rPr>
                <w:rFonts w:ascii="Calibri" w:hAnsi="Calibri"/>
                <w:sz w:val="18"/>
              </w:rPr>
              <w:t>Which symptoms, restrictions, or medications change the dose?</w:t>
            </w:r>
          </w:p>
        </w:tc>
        <w:tc>
          <w:tcPr>
            <w:tcW w:type="dxa" w:w="4960"/>
            <w:tcMar>
              <w:top w:w="80" w:type="dxa"/>
              <w:start w:w="120" w:type="dxa"/>
              <w:bottom w:w="80" w:type="dxa"/>
              <w:end w:w="120" w:type="dxa"/>
            </w:tcMar>
            <w:vAlign w:val="center"/>
          </w:tcPr>
          <w:p>
            <w:pPr>
              <w:keepNext w:val="0"/>
              <w:spacing w:before="0" w:after="0" w:line="269" w:lineRule="auto"/>
            </w:pPr>
            <w:r>
              <w:rPr>
                <w:rFonts w:ascii="Calibri" w:hAnsi="Calibri"/>
                <w:sz w:val="18"/>
              </w:rPr>
              <w:t>Risk and recovery can change even when the exercise looks simple</w:t>
            </w:r>
          </w:p>
        </w:tc>
      </w:tr>
      <w:tr>
        <w:trPr>
          <w:cantSplit/>
        </w:trPr>
        <w:tc>
          <w:tcPr>
            <w:tcW w:type="dxa" w:w="4400"/>
            <w:tcMar>
              <w:top w:w="80" w:type="dxa"/>
              <w:start w:w="120" w:type="dxa"/>
              <w:bottom w:w="80" w:type="dxa"/>
              <w:end w:w="120" w:type="dxa"/>
            </w:tcMar>
            <w:vAlign w:val="center"/>
          </w:tcPr>
          <w:p>
            <w:pPr>
              <w:keepNext w:val="0"/>
              <w:spacing w:before="0" w:after="0" w:line="269" w:lineRule="auto"/>
            </w:pPr>
            <w:r>
              <w:rPr>
                <w:rFonts w:ascii="Calibri" w:hAnsi="Calibri"/>
                <w:sz w:val="18"/>
              </w:rPr>
              <w:t>Which environment and support make participation possible?</w:t>
            </w:r>
          </w:p>
        </w:tc>
        <w:tc>
          <w:tcPr>
            <w:tcW w:type="dxa" w:w="4960"/>
            <w:tcMar>
              <w:top w:w="80" w:type="dxa"/>
              <w:start w:w="120" w:type="dxa"/>
              <w:bottom w:w="80" w:type="dxa"/>
              <w:end w:w="120" w:type="dxa"/>
            </w:tcMar>
            <w:vAlign w:val="center"/>
          </w:tcPr>
          <w:p>
            <w:pPr>
              <w:keepNext w:val="0"/>
              <w:spacing w:before="0" w:after="0" w:line="269" w:lineRule="auto"/>
            </w:pPr>
            <w:r>
              <w:rPr>
                <w:rFonts w:ascii="Calibri" w:hAnsi="Calibri"/>
                <w:sz w:val="18"/>
              </w:rPr>
              <w:t>Access includes transportation, cost, sensory needs, caregiving, equipment, and privacy</w:t>
            </w:r>
          </w:p>
        </w:tc>
      </w:tr>
      <w:tr>
        <w:trPr>
          <w:cantSplit/>
        </w:trPr>
        <w:tc>
          <w:tcPr>
            <w:tcW w:type="dxa" w:w="4400"/>
            <w:tcMar>
              <w:top w:w="80" w:type="dxa"/>
              <w:start w:w="120" w:type="dxa"/>
              <w:bottom w:w="80" w:type="dxa"/>
              <w:end w:w="120" w:type="dxa"/>
            </w:tcMar>
            <w:vAlign w:val="center"/>
          </w:tcPr>
          <w:p>
            <w:pPr>
              <w:keepNext w:val="0"/>
              <w:spacing w:before="0" w:after="0" w:line="269" w:lineRule="auto"/>
            </w:pPr>
            <w:r>
              <w:rPr>
                <w:rFonts w:ascii="Calibri" w:hAnsi="Calibri"/>
                <w:sz w:val="18"/>
              </w:rPr>
              <w:t>What requires a clinician or specialist?</w:t>
            </w:r>
          </w:p>
        </w:tc>
        <w:tc>
          <w:tcPr>
            <w:tcW w:type="dxa" w:w="4960"/>
            <w:tcMar>
              <w:top w:w="80" w:type="dxa"/>
              <w:start w:w="120" w:type="dxa"/>
              <w:bottom w:w="80" w:type="dxa"/>
              <w:end w:w="120" w:type="dxa"/>
            </w:tcMar>
            <w:vAlign w:val="center"/>
          </w:tcPr>
          <w:p>
            <w:pPr>
              <w:keepNext w:val="0"/>
              <w:spacing w:before="0" w:after="0" w:line="269" w:lineRule="auto"/>
            </w:pPr>
            <w:r>
              <w:rPr>
                <w:rFonts w:ascii="Calibri" w:hAnsi="Calibri"/>
                <w:sz w:val="18"/>
              </w:rPr>
              <w:t>Scope boundaries protect the participant and the leader</w:t>
            </w:r>
          </w:p>
        </w:tc>
      </w:tr>
      <w:tr>
        <w:trPr>
          <w:cantSplit/>
        </w:trPr>
        <w:tc>
          <w:tcPr>
            <w:tcW w:type="dxa" w:w="4400"/>
            <w:tcMar>
              <w:top w:w="80" w:type="dxa"/>
              <w:start w:w="120" w:type="dxa"/>
              <w:bottom w:w="80" w:type="dxa"/>
              <w:end w:w="120" w:type="dxa"/>
            </w:tcMar>
            <w:vAlign w:val="center"/>
          </w:tcPr>
          <w:p>
            <w:pPr>
              <w:keepNext w:val="0"/>
              <w:spacing w:before="0" w:after="0" w:line="269" w:lineRule="auto"/>
            </w:pPr>
            <w:r>
              <w:rPr>
                <w:rFonts w:ascii="Calibri" w:hAnsi="Calibri"/>
                <w:sz w:val="18"/>
              </w:rPr>
              <w:t>How will progress be recognized?</w:t>
            </w:r>
          </w:p>
        </w:tc>
        <w:tc>
          <w:tcPr>
            <w:tcW w:type="dxa" w:w="4960"/>
            <w:tcMar>
              <w:top w:w="80" w:type="dxa"/>
              <w:start w:w="120" w:type="dxa"/>
              <w:bottom w:w="80" w:type="dxa"/>
              <w:end w:w="120" w:type="dxa"/>
            </w:tcMar>
            <w:vAlign w:val="center"/>
          </w:tcPr>
          <w:p>
            <w:pPr>
              <w:keepNext w:val="0"/>
              <w:spacing w:before="0" w:after="0" w:line="269" w:lineRule="auto"/>
            </w:pPr>
            <w:r>
              <w:rPr>
                <w:rFonts w:ascii="Calibri" w:hAnsi="Calibri"/>
                <w:sz w:val="18"/>
              </w:rPr>
              <w:t>Function, confidence, participation, and symptom response may matter more than appearance</w:t>
            </w:r>
          </w:p>
        </w:tc>
      </w:tr>
    </w:tbl>
    <w:p>
      <w:pPr>
        <w:spacing w:after="40"/>
      </w:pPr>
    </w:p>
    <w:p>
      <w:r>
        <w:br w:type="page"/>
      </w:r>
    </w:p>
    <w:p>
      <w:pPr>
        <w:pStyle w:val="Heading1"/>
      </w:pPr>
      <w:r>
        <w:t>Women Across the Life Span</w:t>
      </w:r>
    </w:p>
    <w:p>
      <w:pPr>
        <w:pStyle w:val="Heading2"/>
      </w:pPr>
      <w:r>
        <w:t>Programming Principles</w:t>
      </w:r>
    </w:p>
    <w:p>
      <w:pPr>
        <w:keepNext w:val="0"/>
        <w:numPr>
          <w:ilvl w:val="0"/>
          <w:numId w:val="10"/>
        </w:numPr>
        <w:spacing w:before="0" w:after="80" w:line="300" w:lineRule="auto"/>
      </w:pPr>
      <w:r>
        <w:rPr>
          <w:rFonts w:ascii="Calibri" w:hAnsi="Calibri"/>
        </w:rPr>
        <w:t>Use the same foundational principles of progressive strength, aerobic work, mobility, power, and recovery while individualizing around symptoms and life stage.</w:t>
      </w:r>
    </w:p>
    <w:p>
      <w:pPr>
        <w:keepNext w:val="0"/>
        <w:numPr>
          <w:ilvl w:val="0"/>
          <w:numId w:val="10"/>
        </w:numPr>
        <w:spacing w:before="0" w:after="80" w:line="300" w:lineRule="auto"/>
      </w:pPr>
      <w:r>
        <w:rPr>
          <w:rFonts w:ascii="Calibri" w:hAnsi="Calibri"/>
        </w:rPr>
        <w:t>Menstrual symptoms, iron status, pregnancy, postpartum healing, pelvic-floor function, perimenopause, menopause, bone health, and caregiving load can affect programming and deserve appropriate clinical attention.</w:t>
      </w:r>
    </w:p>
    <w:p>
      <w:pPr>
        <w:keepNext w:val="0"/>
        <w:numPr>
          <w:ilvl w:val="0"/>
          <w:numId w:val="10"/>
        </w:numPr>
        <w:spacing w:before="0" w:after="80" w:line="300" w:lineRule="auto"/>
      </w:pPr>
      <w:r>
        <w:rPr>
          <w:rFonts w:ascii="Calibri" w:hAnsi="Calibri"/>
        </w:rPr>
        <w:t>Do not assume that small dumbbells, endless cardio, or appearance goals define women’s training. Build useful strength and confidence through progressive practice.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REFERRAL BOUNDARY</w:t>
            </w:r>
          </w:p>
          <w:p>
            <w:pPr>
              <w:keepNext w:val="0"/>
              <w:spacing w:before="0" w:after="0" w:line="300" w:lineRule="auto"/>
            </w:pPr>
            <w:r>
              <w:rPr>
                <w:rFonts w:ascii="Calibri" w:hAnsi="Calibri"/>
                <w:color w:val="202522"/>
                <w:sz w:val="21"/>
              </w:rPr>
              <w:t>Refer concerning bleeding, severe pelvic pain or pressure, urinary or fecal leakage that worsens with training, dizziness, eating-disorder signs, pregnancy warning symptoms, and persistent bone or joint pain to appropriate clinicians.</w:t>
            </w:r>
          </w:p>
        </w:tc>
      </w:tr>
    </w:tbl>
    <w:p>
      <w:pPr>
        <w:spacing w:after="40"/>
      </w:pPr>
    </w:p>
    <w:p>
      <w:pPr>
        <w:pStyle w:val="Heading2"/>
      </w:pPr>
      <w:r>
        <w:t>Leader Checklist</w:t>
      </w:r>
    </w:p>
    <w:p>
      <w:pPr>
        <w:keepNext w:val="0"/>
        <w:numPr>
          <w:ilvl w:val="0"/>
          <w:numId w:val="76"/>
        </w:numPr>
        <w:spacing w:before="0" w:after="80" w:line="300" w:lineRule="auto"/>
      </w:pPr>
      <w:r>
        <w:rPr>
          <w:rFonts w:ascii="Calibri" w:hAnsi="Calibri"/>
        </w:rPr>
        <w:t>Confirm readiness, restrictions, communication needs, and the participant’s own goals.</w:t>
      </w:r>
    </w:p>
    <w:p>
      <w:pPr>
        <w:keepNext w:val="0"/>
        <w:numPr>
          <w:ilvl w:val="0"/>
          <w:numId w:val="76"/>
        </w:numPr>
        <w:spacing w:before="0" w:after="80" w:line="300" w:lineRule="auto"/>
      </w:pPr>
      <w:r>
        <w:rPr>
          <w:rFonts w:ascii="Calibri" w:hAnsi="Calibri"/>
        </w:rPr>
        <w:t>Choose an accessible entry variation and a clear stopping rule.</w:t>
      </w:r>
    </w:p>
    <w:p>
      <w:pPr>
        <w:keepNext w:val="0"/>
        <w:numPr>
          <w:ilvl w:val="0"/>
          <w:numId w:val="76"/>
        </w:numPr>
        <w:spacing w:before="0" w:after="80" w:line="300" w:lineRule="auto"/>
      </w:pPr>
      <w:r>
        <w:rPr>
          <w:rFonts w:ascii="Calibri" w:hAnsi="Calibri"/>
        </w:rPr>
        <w:t>Progress only one variable at a time and document symptom response.</w:t>
      </w:r>
    </w:p>
    <w:p>
      <w:pPr>
        <w:keepNext w:val="0"/>
        <w:numPr>
          <w:ilvl w:val="0"/>
          <w:numId w:val="76"/>
        </w:numPr>
        <w:spacing w:before="0" w:after="80" w:line="300" w:lineRule="auto"/>
      </w:pPr>
      <w:r>
        <w:rPr>
          <w:rFonts w:ascii="Calibri" w:hAnsi="Calibri"/>
        </w:rPr>
        <w:t>Protect privacy and avoid making the person’s condition a public teaching example without consent.</w:t>
      </w:r>
    </w:p>
    <w:p>
      <w:pPr>
        <w:keepNext w:val="0"/>
        <w:numPr>
          <w:ilvl w:val="0"/>
          <w:numId w:val="76"/>
        </w:numPr>
        <w:spacing w:before="0" w:after="80" w:line="300" w:lineRule="auto"/>
      </w:pPr>
      <w:r>
        <w:rPr>
          <w:rFonts w:ascii="Calibri" w:hAnsi="Calibri"/>
        </w:rPr>
        <w:t>Coordinate with qualified professionals when the need exceeds fitness-coaching scope.</w:t>
      </w:r>
    </w:p>
    <w:p>
      <w:pPr>
        <w:pStyle w:val="Heading2"/>
      </w:pPr>
      <w:r>
        <w:t>Function-First Measures</w:t>
      </w:r>
    </w:p>
    <w:p>
      <w:pPr>
        <w:keepNext w:val="0"/>
        <w:numPr>
          <w:ilvl w:val="0"/>
          <w:numId w:val="10"/>
        </w:numPr>
        <w:spacing w:before="0" w:after="80" w:line="300" w:lineRule="auto"/>
      </w:pPr>
      <w:r>
        <w:rPr>
          <w:rFonts w:ascii="Calibri" w:hAnsi="Calibri"/>
        </w:rPr>
        <w:t>Attendance and confidence using the plan.</w:t>
      </w:r>
    </w:p>
    <w:p>
      <w:pPr>
        <w:keepNext w:val="0"/>
        <w:numPr>
          <w:ilvl w:val="0"/>
          <w:numId w:val="10"/>
        </w:numPr>
        <w:spacing w:before="0" w:after="80" w:line="300" w:lineRule="auto"/>
      </w:pPr>
      <w:r>
        <w:rPr>
          <w:rFonts w:ascii="Calibri" w:hAnsi="Calibri"/>
        </w:rPr>
        <w:t>A personally relevant movement or daily-life task.</w:t>
      </w:r>
    </w:p>
    <w:p>
      <w:pPr>
        <w:keepNext w:val="0"/>
        <w:numPr>
          <w:ilvl w:val="0"/>
          <w:numId w:val="10"/>
        </w:numPr>
        <w:spacing w:before="0" w:after="80" w:line="300" w:lineRule="auto"/>
      </w:pPr>
      <w:r>
        <w:rPr>
          <w:rFonts w:ascii="Calibri" w:hAnsi="Calibri"/>
        </w:rPr>
        <w:t>Strength, balance, mobility, or endurance measured with a safe repeatable method.</w:t>
      </w:r>
    </w:p>
    <w:p>
      <w:pPr>
        <w:keepNext w:val="0"/>
        <w:numPr>
          <w:ilvl w:val="0"/>
          <w:numId w:val="10"/>
        </w:numPr>
        <w:spacing w:before="0" w:after="80" w:line="300" w:lineRule="auto"/>
      </w:pPr>
      <w:r>
        <w:rPr>
          <w:rFonts w:ascii="Calibri" w:hAnsi="Calibri"/>
        </w:rPr>
        <w:t>Recovery, symptom stability, and fewer barriers to participation.</w:t>
      </w:r>
    </w:p>
    <w:p>
      <w:r>
        <w:br w:type="page"/>
      </w:r>
    </w:p>
    <w:p>
      <w:pPr>
        <w:pStyle w:val="Heading1"/>
      </w:pPr>
      <w:r>
        <w:t>Men Across the Life Span</w:t>
      </w:r>
    </w:p>
    <w:p>
      <w:pPr>
        <w:pStyle w:val="Heading2"/>
      </w:pPr>
      <w:r>
        <w:t>Programming Principles</w:t>
      </w:r>
    </w:p>
    <w:p>
      <w:pPr>
        <w:keepNext w:val="0"/>
        <w:numPr>
          <w:ilvl w:val="0"/>
          <w:numId w:val="10"/>
        </w:numPr>
        <w:spacing w:before="0" w:after="80" w:line="300" w:lineRule="auto"/>
      </w:pPr>
      <w:r>
        <w:rPr>
          <w:rFonts w:ascii="Calibri" w:hAnsi="Calibri"/>
        </w:rPr>
        <w:t>Prioritize regular medical care, blood-pressure awareness, sleep-apnea evaluation when indicated, mobility, conditioning, and strength that does not depend on ego lifting.</w:t>
      </w:r>
    </w:p>
    <w:p>
      <w:pPr>
        <w:keepNext w:val="0"/>
        <w:numPr>
          <w:ilvl w:val="0"/>
          <w:numId w:val="10"/>
        </w:numPr>
        <w:spacing w:before="0" w:after="80" w:line="300" w:lineRule="auto"/>
      </w:pPr>
      <w:r>
        <w:rPr>
          <w:rFonts w:ascii="Calibri" w:hAnsi="Calibri"/>
        </w:rPr>
        <w:t>Performance-enhancing drugs, unsupervised hormone use, stimulant-heavy products, and chronic maximal training can create serious risk and should not be normalized as discipline.</w:t>
      </w:r>
    </w:p>
    <w:p>
      <w:pPr>
        <w:keepNext w:val="0"/>
        <w:numPr>
          <w:ilvl w:val="0"/>
          <w:numId w:val="10"/>
        </w:numPr>
        <w:spacing w:before="0" w:after="80" w:line="300" w:lineRule="auto"/>
      </w:pPr>
      <w:r>
        <w:rPr>
          <w:rFonts w:ascii="Calibri" w:hAnsi="Calibri"/>
        </w:rPr>
        <w:t>Men may need explicit permission to begin with lighter loads, ask for help, train balance, and discuss pain or mental health before a crisis.</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REFERRAL BOUNDARY</w:t>
            </w:r>
          </w:p>
          <w:p>
            <w:pPr>
              <w:keepNext w:val="0"/>
              <w:spacing w:before="0" w:after="0" w:line="300" w:lineRule="auto"/>
            </w:pPr>
            <w:r>
              <w:rPr>
                <w:rFonts w:ascii="Calibri" w:hAnsi="Calibri"/>
                <w:color w:val="202522"/>
                <w:sz w:val="21"/>
              </w:rPr>
              <w:t>Refer exertional chest symptoms, fainting, uncontrolled blood pressure, suspected sleep apnea, acute injury, substance misuse, severe mood symptoms, and concerning hormone-related symptoms.</w:t>
            </w:r>
          </w:p>
        </w:tc>
      </w:tr>
    </w:tbl>
    <w:p>
      <w:pPr>
        <w:spacing w:after="40"/>
      </w:pPr>
    </w:p>
    <w:p>
      <w:pPr>
        <w:pStyle w:val="Heading2"/>
      </w:pPr>
      <w:r>
        <w:t>Leader Checklist</w:t>
      </w:r>
    </w:p>
    <w:p>
      <w:pPr>
        <w:keepNext w:val="0"/>
        <w:numPr>
          <w:ilvl w:val="0"/>
          <w:numId w:val="77"/>
        </w:numPr>
        <w:spacing w:before="0" w:after="80" w:line="300" w:lineRule="auto"/>
      </w:pPr>
      <w:r>
        <w:rPr>
          <w:rFonts w:ascii="Calibri" w:hAnsi="Calibri"/>
        </w:rPr>
        <w:t>Confirm readiness, restrictions, communication needs, and the participant’s own goals.</w:t>
      </w:r>
    </w:p>
    <w:p>
      <w:pPr>
        <w:keepNext w:val="0"/>
        <w:numPr>
          <w:ilvl w:val="0"/>
          <w:numId w:val="77"/>
        </w:numPr>
        <w:spacing w:before="0" w:after="80" w:line="300" w:lineRule="auto"/>
      </w:pPr>
      <w:r>
        <w:rPr>
          <w:rFonts w:ascii="Calibri" w:hAnsi="Calibri"/>
        </w:rPr>
        <w:t>Choose an accessible entry variation and a clear stopping rule.</w:t>
      </w:r>
    </w:p>
    <w:p>
      <w:pPr>
        <w:keepNext w:val="0"/>
        <w:numPr>
          <w:ilvl w:val="0"/>
          <w:numId w:val="77"/>
        </w:numPr>
        <w:spacing w:before="0" w:after="80" w:line="300" w:lineRule="auto"/>
      </w:pPr>
      <w:r>
        <w:rPr>
          <w:rFonts w:ascii="Calibri" w:hAnsi="Calibri"/>
        </w:rPr>
        <w:t>Progress only one variable at a time and document symptom response.</w:t>
      </w:r>
    </w:p>
    <w:p>
      <w:pPr>
        <w:keepNext w:val="0"/>
        <w:numPr>
          <w:ilvl w:val="0"/>
          <w:numId w:val="77"/>
        </w:numPr>
        <w:spacing w:before="0" w:after="80" w:line="300" w:lineRule="auto"/>
      </w:pPr>
      <w:r>
        <w:rPr>
          <w:rFonts w:ascii="Calibri" w:hAnsi="Calibri"/>
        </w:rPr>
        <w:t>Protect privacy and avoid making the person’s condition a public teaching example without consent.</w:t>
      </w:r>
    </w:p>
    <w:p>
      <w:pPr>
        <w:keepNext w:val="0"/>
        <w:numPr>
          <w:ilvl w:val="0"/>
          <w:numId w:val="77"/>
        </w:numPr>
        <w:spacing w:before="0" w:after="80" w:line="300" w:lineRule="auto"/>
      </w:pPr>
      <w:r>
        <w:rPr>
          <w:rFonts w:ascii="Calibri" w:hAnsi="Calibri"/>
        </w:rPr>
        <w:t>Coordinate with qualified professionals when the need exceeds fitness-coaching scope.</w:t>
      </w:r>
    </w:p>
    <w:p>
      <w:pPr>
        <w:pStyle w:val="Heading2"/>
      </w:pPr>
      <w:r>
        <w:t>Function-First Measures</w:t>
      </w:r>
    </w:p>
    <w:p>
      <w:pPr>
        <w:keepNext w:val="0"/>
        <w:numPr>
          <w:ilvl w:val="0"/>
          <w:numId w:val="10"/>
        </w:numPr>
        <w:spacing w:before="0" w:after="80" w:line="300" w:lineRule="auto"/>
      </w:pPr>
      <w:r>
        <w:rPr>
          <w:rFonts w:ascii="Calibri" w:hAnsi="Calibri"/>
        </w:rPr>
        <w:t>Attendance and confidence using the plan.</w:t>
      </w:r>
    </w:p>
    <w:p>
      <w:pPr>
        <w:keepNext w:val="0"/>
        <w:numPr>
          <w:ilvl w:val="0"/>
          <w:numId w:val="10"/>
        </w:numPr>
        <w:spacing w:before="0" w:after="80" w:line="300" w:lineRule="auto"/>
      </w:pPr>
      <w:r>
        <w:rPr>
          <w:rFonts w:ascii="Calibri" w:hAnsi="Calibri"/>
        </w:rPr>
        <w:t>A personally relevant movement or daily-life task.</w:t>
      </w:r>
    </w:p>
    <w:p>
      <w:pPr>
        <w:keepNext w:val="0"/>
        <w:numPr>
          <w:ilvl w:val="0"/>
          <w:numId w:val="10"/>
        </w:numPr>
        <w:spacing w:before="0" w:after="80" w:line="300" w:lineRule="auto"/>
      </w:pPr>
      <w:r>
        <w:rPr>
          <w:rFonts w:ascii="Calibri" w:hAnsi="Calibri"/>
        </w:rPr>
        <w:t>Strength, balance, mobility, or endurance measured with a safe repeatable method.</w:t>
      </w:r>
    </w:p>
    <w:p>
      <w:pPr>
        <w:keepNext w:val="0"/>
        <w:numPr>
          <w:ilvl w:val="0"/>
          <w:numId w:val="10"/>
        </w:numPr>
        <w:spacing w:before="0" w:after="80" w:line="300" w:lineRule="auto"/>
      </w:pPr>
      <w:r>
        <w:rPr>
          <w:rFonts w:ascii="Calibri" w:hAnsi="Calibri"/>
        </w:rPr>
        <w:t>Recovery, symptom stability, and fewer barriers to participation.</w:t>
      </w:r>
    </w:p>
    <w:p>
      <w:r>
        <w:br w:type="page"/>
      </w:r>
    </w:p>
    <w:p>
      <w:pPr>
        <w:pStyle w:val="Heading1"/>
      </w:pPr>
      <w:r>
        <w:t>Pregnancy and Postpartum Return</w:t>
      </w:r>
    </w:p>
    <w:p>
      <w:pPr>
        <w:pStyle w:val="Heading2"/>
      </w:pPr>
      <w:r>
        <w:t>Programming Principles</w:t>
      </w:r>
    </w:p>
    <w:p>
      <w:pPr>
        <w:keepNext w:val="0"/>
        <w:numPr>
          <w:ilvl w:val="0"/>
          <w:numId w:val="10"/>
        </w:numPr>
        <w:spacing w:before="0" w:after="80" w:line="300" w:lineRule="auto"/>
      </w:pPr>
      <w:r>
        <w:rPr>
          <w:rFonts w:ascii="Calibri" w:hAnsi="Calibri"/>
        </w:rPr>
        <w:t>Uncomplicated pregnancy often supports continued or gradually initiated moderate activity, but the plan should be individualized with prenatal guidance.</w:t>
      </w:r>
    </w:p>
    <w:p>
      <w:pPr>
        <w:keepNext w:val="0"/>
        <w:numPr>
          <w:ilvl w:val="0"/>
          <w:numId w:val="10"/>
        </w:numPr>
        <w:spacing w:before="0" w:after="80" w:line="300" w:lineRule="auto"/>
      </w:pPr>
      <w:r>
        <w:rPr>
          <w:rFonts w:ascii="Calibri" w:hAnsi="Calibri"/>
        </w:rPr>
        <w:t>Modify activities with fall, collision, overheating, pressure, balance, or positional concerns as pregnancy progresses; stop for warning signs and follow the clinician’s restrictions.</w:t>
      </w:r>
    </w:p>
    <w:p>
      <w:pPr>
        <w:keepNext w:val="0"/>
        <w:numPr>
          <w:ilvl w:val="0"/>
          <w:numId w:val="10"/>
        </w:numPr>
        <w:spacing w:before="0" w:after="80" w:line="300" w:lineRule="auto"/>
      </w:pPr>
      <w:r>
        <w:rPr>
          <w:rFonts w:ascii="Calibri" w:hAnsi="Calibri"/>
        </w:rPr>
        <w:t>Postpartum return depends on delivery, healing, bleeding, sleep, pain, pelvic-floor and abdominal symptoms, feeding demands, and medical review—not a universal deadline.</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REFERRAL BOUNDARY</w:t>
            </w:r>
          </w:p>
          <w:p>
            <w:pPr>
              <w:keepNext w:val="0"/>
              <w:spacing w:before="0" w:after="0" w:line="300" w:lineRule="auto"/>
            </w:pPr>
            <w:r>
              <w:rPr>
                <w:rFonts w:ascii="Calibri" w:hAnsi="Calibri"/>
                <w:color w:val="202522"/>
                <w:sz w:val="21"/>
              </w:rPr>
              <w:t>Urgently follow obstetric guidance for bleeding, fluid leakage, chest pain, fainting, severe shortness of breath before exertion, painful contractions, calf pain or swelling, severe headache, or reduced fetal movement; postpartum warning signs also require prompt care.</w:t>
            </w:r>
          </w:p>
        </w:tc>
      </w:tr>
    </w:tbl>
    <w:p>
      <w:pPr>
        <w:spacing w:after="40"/>
      </w:pPr>
    </w:p>
    <w:p>
      <w:pPr>
        <w:pStyle w:val="Heading2"/>
      </w:pPr>
      <w:r>
        <w:t>Leader Checklist</w:t>
      </w:r>
    </w:p>
    <w:p>
      <w:pPr>
        <w:keepNext w:val="0"/>
        <w:numPr>
          <w:ilvl w:val="0"/>
          <w:numId w:val="78"/>
        </w:numPr>
        <w:spacing w:before="0" w:after="80" w:line="300" w:lineRule="auto"/>
      </w:pPr>
      <w:r>
        <w:rPr>
          <w:rFonts w:ascii="Calibri" w:hAnsi="Calibri"/>
        </w:rPr>
        <w:t>Confirm readiness, restrictions, communication needs, and the participant’s own goals.</w:t>
      </w:r>
    </w:p>
    <w:p>
      <w:pPr>
        <w:keepNext w:val="0"/>
        <w:numPr>
          <w:ilvl w:val="0"/>
          <w:numId w:val="78"/>
        </w:numPr>
        <w:spacing w:before="0" w:after="80" w:line="300" w:lineRule="auto"/>
      </w:pPr>
      <w:r>
        <w:rPr>
          <w:rFonts w:ascii="Calibri" w:hAnsi="Calibri"/>
        </w:rPr>
        <w:t>Choose an accessible entry variation and a clear stopping rule.</w:t>
      </w:r>
    </w:p>
    <w:p>
      <w:pPr>
        <w:keepNext w:val="0"/>
        <w:numPr>
          <w:ilvl w:val="0"/>
          <w:numId w:val="78"/>
        </w:numPr>
        <w:spacing w:before="0" w:after="80" w:line="300" w:lineRule="auto"/>
      </w:pPr>
      <w:r>
        <w:rPr>
          <w:rFonts w:ascii="Calibri" w:hAnsi="Calibri"/>
        </w:rPr>
        <w:t>Progress only one variable at a time and document symptom response.</w:t>
      </w:r>
    </w:p>
    <w:p>
      <w:pPr>
        <w:keepNext w:val="0"/>
        <w:numPr>
          <w:ilvl w:val="0"/>
          <w:numId w:val="78"/>
        </w:numPr>
        <w:spacing w:before="0" w:after="80" w:line="300" w:lineRule="auto"/>
      </w:pPr>
      <w:r>
        <w:rPr>
          <w:rFonts w:ascii="Calibri" w:hAnsi="Calibri"/>
        </w:rPr>
        <w:t>Protect privacy and avoid making the person’s condition a public teaching example without consent.</w:t>
      </w:r>
    </w:p>
    <w:p>
      <w:pPr>
        <w:keepNext w:val="0"/>
        <w:numPr>
          <w:ilvl w:val="0"/>
          <w:numId w:val="78"/>
        </w:numPr>
        <w:spacing w:before="0" w:after="80" w:line="300" w:lineRule="auto"/>
      </w:pPr>
      <w:r>
        <w:rPr>
          <w:rFonts w:ascii="Calibri" w:hAnsi="Calibri"/>
        </w:rPr>
        <w:t>Coordinate with qualified professionals when the need exceeds fitness-coaching scope.</w:t>
      </w:r>
    </w:p>
    <w:p>
      <w:pPr>
        <w:pStyle w:val="Heading2"/>
      </w:pPr>
      <w:r>
        <w:t>Function-First Measures</w:t>
      </w:r>
    </w:p>
    <w:p>
      <w:pPr>
        <w:keepNext w:val="0"/>
        <w:numPr>
          <w:ilvl w:val="0"/>
          <w:numId w:val="10"/>
        </w:numPr>
        <w:spacing w:before="0" w:after="80" w:line="300" w:lineRule="auto"/>
      </w:pPr>
      <w:r>
        <w:rPr>
          <w:rFonts w:ascii="Calibri" w:hAnsi="Calibri"/>
        </w:rPr>
        <w:t>Attendance and confidence using the plan.</w:t>
      </w:r>
    </w:p>
    <w:p>
      <w:pPr>
        <w:keepNext w:val="0"/>
        <w:numPr>
          <w:ilvl w:val="0"/>
          <w:numId w:val="10"/>
        </w:numPr>
        <w:spacing w:before="0" w:after="80" w:line="300" w:lineRule="auto"/>
      </w:pPr>
      <w:r>
        <w:rPr>
          <w:rFonts w:ascii="Calibri" w:hAnsi="Calibri"/>
        </w:rPr>
        <w:t>A personally relevant movement or daily-life task.</w:t>
      </w:r>
    </w:p>
    <w:p>
      <w:pPr>
        <w:keepNext w:val="0"/>
        <w:numPr>
          <w:ilvl w:val="0"/>
          <w:numId w:val="10"/>
        </w:numPr>
        <w:spacing w:before="0" w:after="80" w:line="300" w:lineRule="auto"/>
      </w:pPr>
      <w:r>
        <w:rPr>
          <w:rFonts w:ascii="Calibri" w:hAnsi="Calibri"/>
        </w:rPr>
        <w:t>Strength, balance, mobility, or endurance measured with a safe repeatable method.</w:t>
      </w:r>
    </w:p>
    <w:p>
      <w:pPr>
        <w:keepNext w:val="0"/>
        <w:numPr>
          <w:ilvl w:val="0"/>
          <w:numId w:val="10"/>
        </w:numPr>
        <w:spacing w:before="0" w:after="80" w:line="300" w:lineRule="auto"/>
      </w:pPr>
      <w:r>
        <w:rPr>
          <w:rFonts w:ascii="Calibri" w:hAnsi="Calibri"/>
        </w:rPr>
        <w:t>Recovery, symptom stability, and fewer barriers to participation.</w:t>
      </w:r>
    </w:p>
    <w:p>
      <w:r>
        <w:br w:type="page"/>
      </w:r>
    </w:p>
    <w:p>
      <w:pPr>
        <w:pStyle w:val="Heading1"/>
      </w:pPr>
      <w:r>
        <w:t>Children and Teenagers</w:t>
      </w:r>
    </w:p>
    <w:p>
      <w:pPr>
        <w:pStyle w:val="Heading2"/>
      </w:pPr>
      <w:r>
        <w:t>Programming Principles</w:t>
      </w:r>
    </w:p>
    <w:p>
      <w:pPr>
        <w:keepNext w:val="0"/>
        <w:numPr>
          <w:ilvl w:val="0"/>
          <w:numId w:val="10"/>
        </w:numPr>
        <w:spacing w:before="0" w:after="80" w:line="300" w:lineRule="auto"/>
      </w:pPr>
      <w:r>
        <w:rPr>
          <w:rFonts w:ascii="Calibri" w:hAnsi="Calibri"/>
        </w:rPr>
        <w:t>Build broad movement skill, play, aerobic activity, bone-loading activity, and supervised strength technique rather than adult bodybuilding culture.</w:t>
      </w:r>
    </w:p>
    <w:p>
      <w:pPr>
        <w:keepNext w:val="0"/>
        <w:numPr>
          <w:ilvl w:val="0"/>
          <w:numId w:val="10"/>
        </w:numPr>
        <w:spacing w:before="0" w:after="80" w:line="300" w:lineRule="auto"/>
      </w:pPr>
      <w:r>
        <w:rPr>
          <w:rFonts w:ascii="Calibri" w:hAnsi="Calibri"/>
        </w:rPr>
        <w:t>Use age-appropriate equipment, qualified supervision, gradual loading, and clear rules. Reward effort, skill, teamwork, and enjoyment.</w:t>
      </w:r>
    </w:p>
    <w:p>
      <w:pPr>
        <w:keepNext w:val="0"/>
        <w:numPr>
          <w:ilvl w:val="0"/>
          <w:numId w:val="10"/>
        </w:numPr>
        <w:spacing w:before="0" w:after="80" w:line="300" w:lineRule="auto"/>
      </w:pPr>
      <w:r>
        <w:rPr>
          <w:rFonts w:ascii="Calibri" w:hAnsi="Calibri"/>
        </w:rPr>
        <w:t>Avoid public weigh-ins, body shaming, unsupervised supplements, and adult calorie-restriction plans for growing children.</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REFERRAL BOUNDARY</w:t>
            </w:r>
          </w:p>
          <w:p>
            <w:pPr>
              <w:keepNext w:val="0"/>
              <w:spacing w:before="0" w:after="0" w:line="300" w:lineRule="auto"/>
            </w:pPr>
            <w:r>
              <w:rPr>
                <w:rFonts w:ascii="Calibri" w:hAnsi="Calibri"/>
                <w:color w:val="202522"/>
                <w:sz w:val="21"/>
              </w:rPr>
              <w:t>Weight, growth, eating behavior, delayed development, recurrent injury, fainting, chest symptoms, or exercise intolerance should be discussed with a pediatric healthcare professional.</w:t>
            </w:r>
          </w:p>
        </w:tc>
      </w:tr>
    </w:tbl>
    <w:p>
      <w:pPr>
        <w:spacing w:after="40"/>
      </w:pPr>
    </w:p>
    <w:p>
      <w:pPr>
        <w:pStyle w:val="Heading2"/>
      </w:pPr>
      <w:r>
        <w:t>Leader Checklist</w:t>
      </w:r>
    </w:p>
    <w:p>
      <w:pPr>
        <w:keepNext w:val="0"/>
        <w:numPr>
          <w:ilvl w:val="0"/>
          <w:numId w:val="79"/>
        </w:numPr>
        <w:spacing w:before="0" w:after="80" w:line="300" w:lineRule="auto"/>
      </w:pPr>
      <w:r>
        <w:rPr>
          <w:rFonts w:ascii="Calibri" w:hAnsi="Calibri"/>
        </w:rPr>
        <w:t>Confirm readiness, restrictions, communication needs, and the participant’s own goals.</w:t>
      </w:r>
    </w:p>
    <w:p>
      <w:pPr>
        <w:keepNext w:val="0"/>
        <w:numPr>
          <w:ilvl w:val="0"/>
          <w:numId w:val="79"/>
        </w:numPr>
        <w:spacing w:before="0" w:after="80" w:line="300" w:lineRule="auto"/>
      </w:pPr>
      <w:r>
        <w:rPr>
          <w:rFonts w:ascii="Calibri" w:hAnsi="Calibri"/>
        </w:rPr>
        <w:t>Choose an accessible entry variation and a clear stopping rule.</w:t>
      </w:r>
    </w:p>
    <w:p>
      <w:pPr>
        <w:keepNext w:val="0"/>
        <w:numPr>
          <w:ilvl w:val="0"/>
          <w:numId w:val="79"/>
        </w:numPr>
        <w:spacing w:before="0" w:after="80" w:line="300" w:lineRule="auto"/>
      </w:pPr>
      <w:r>
        <w:rPr>
          <w:rFonts w:ascii="Calibri" w:hAnsi="Calibri"/>
        </w:rPr>
        <w:t>Progress only one variable at a time and document symptom response.</w:t>
      </w:r>
    </w:p>
    <w:p>
      <w:pPr>
        <w:keepNext w:val="0"/>
        <w:numPr>
          <w:ilvl w:val="0"/>
          <w:numId w:val="79"/>
        </w:numPr>
        <w:spacing w:before="0" w:after="80" w:line="300" w:lineRule="auto"/>
      </w:pPr>
      <w:r>
        <w:rPr>
          <w:rFonts w:ascii="Calibri" w:hAnsi="Calibri"/>
        </w:rPr>
        <w:t>Protect privacy and avoid making the person’s condition a public teaching example without consent.</w:t>
      </w:r>
    </w:p>
    <w:p>
      <w:pPr>
        <w:keepNext w:val="0"/>
        <w:numPr>
          <w:ilvl w:val="0"/>
          <w:numId w:val="79"/>
        </w:numPr>
        <w:spacing w:before="0" w:after="80" w:line="300" w:lineRule="auto"/>
      </w:pPr>
      <w:r>
        <w:rPr>
          <w:rFonts w:ascii="Calibri" w:hAnsi="Calibri"/>
        </w:rPr>
        <w:t>Coordinate with qualified professionals when the need exceeds fitness-coaching scope.</w:t>
      </w:r>
    </w:p>
    <w:p>
      <w:pPr>
        <w:pStyle w:val="Heading2"/>
      </w:pPr>
      <w:r>
        <w:t>Function-First Measures</w:t>
      </w:r>
    </w:p>
    <w:p>
      <w:pPr>
        <w:keepNext w:val="0"/>
        <w:numPr>
          <w:ilvl w:val="0"/>
          <w:numId w:val="10"/>
        </w:numPr>
        <w:spacing w:before="0" w:after="80" w:line="300" w:lineRule="auto"/>
      </w:pPr>
      <w:r>
        <w:rPr>
          <w:rFonts w:ascii="Calibri" w:hAnsi="Calibri"/>
        </w:rPr>
        <w:t>Attendance and confidence using the plan.</w:t>
      </w:r>
    </w:p>
    <w:p>
      <w:pPr>
        <w:keepNext w:val="0"/>
        <w:numPr>
          <w:ilvl w:val="0"/>
          <w:numId w:val="10"/>
        </w:numPr>
        <w:spacing w:before="0" w:after="80" w:line="300" w:lineRule="auto"/>
      </w:pPr>
      <w:r>
        <w:rPr>
          <w:rFonts w:ascii="Calibri" w:hAnsi="Calibri"/>
        </w:rPr>
        <w:t>A personally relevant movement or daily-life task.</w:t>
      </w:r>
    </w:p>
    <w:p>
      <w:pPr>
        <w:keepNext w:val="0"/>
        <w:numPr>
          <w:ilvl w:val="0"/>
          <w:numId w:val="10"/>
        </w:numPr>
        <w:spacing w:before="0" w:after="80" w:line="300" w:lineRule="auto"/>
      </w:pPr>
      <w:r>
        <w:rPr>
          <w:rFonts w:ascii="Calibri" w:hAnsi="Calibri"/>
        </w:rPr>
        <w:t>Strength, balance, mobility, or endurance measured with a safe repeatable method.</w:t>
      </w:r>
    </w:p>
    <w:p>
      <w:pPr>
        <w:keepNext w:val="0"/>
        <w:numPr>
          <w:ilvl w:val="0"/>
          <w:numId w:val="10"/>
        </w:numPr>
        <w:spacing w:before="0" w:after="80" w:line="300" w:lineRule="auto"/>
      </w:pPr>
      <w:r>
        <w:rPr>
          <w:rFonts w:ascii="Calibri" w:hAnsi="Calibri"/>
        </w:rPr>
        <w:t>Recovery, symptom stability, and fewer barriers to participation.</w:t>
      </w:r>
    </w:p>
    <w:p>
      <w:r>
        <w:br w:type="page"/>
      </w:r>
    </w:p>
    <w:p>
      <w:pPr>
        <w:pStyle w:val="Heading1"/>
      </w:pPr>
      <w:r>
        <w:t>Older Adults and Fall Prevention</w:t>
      </w:r>
    </w:p>
    <w:p>
      <w:pPr>
        <w:pStyle w:val="Heading2"/>
      </w:pPr>
      <w:r>
        <w:t>Programming Principles</w:t>
      </w:r>
    </w:p>
    <w:p>
      <w:pPr>
        <w:keepNext w:val="0"/>
        <w:numPr>
          <w:ilvl w:val="0"/>
          <w:numId w:val="10"/>
        </w:numPr>
        <w:spacing w:before="0" w:after="80" w:line="300" w:lineRule="auto"/>
      </w:pPr>
      <w:r>
        <w:rPr>
          <w:rFonts w:ascii="Calibri" w:hAnsi="Calibri"/>
        </w:rPr>
        <w:t>Train strength, walking or equivalent endurance, balance, and safe power intent according to ability. Preserve transfers, stairs, carrying, turning, and confidence.</w:t>
      </w:r>
    </w:p>
    <w:p>
      <w:pPr>
        <w:keepNext w:val="0"/>
        <w:numPr>
          <w:ilvl w:val="0"/>
          <w:numId w:val="10"/>
        </w:numPr>
        <w:spacing w:before="0" w:after="80" w:line="300" w:lineRule="auto"/>
      </w:pPr>
      <w:r>
        <w:rPr>
          <w:rFonts w:ascii="Calibri" w:hAnsi="Calibri"/>
        </w:rPr>
        <w:t>Use stable support, suitable footwear, clear floors, adequate lighting, and gradual changes to stance or direction. A balance exercise that causes a fall is not a successful progression.</w:t>
      </w:r>
    </w:p>
    <w:p>
      <w:pPr>
        <w:keepNext w:val="0"/>
        <w:numPr>
          <w:ilvl w:val="0"/>
          <w:numId w:val="10"/>
        </w:numPr>
        <w:spacing w:before="0" w:after="80" w:line="300" w:lineRule="auto"/>
      </w:pPr>
      <w:r>
        <w:rPr>
          <w:rFonts w:ascii="Calibri" w:hAnsi="Calibri"/>
        </w:rPr>
        <w:t>Review vision, hearing, medications, hydration, foot health, and home hazards alongside exercise when fall risk is present.</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REFERRAL BOUNDARY</w:t>
            </w:r>
          </w:p>
          <w:p>
            <w:pPr>
              <w:keepNext w:val="0"/>
              <w:spacing w:before="0" w:after="0" w:line="300" w:lineRule="auto"/>
            </w:pPr>
            <w:r>
              <w:rPr>
                <w:rFonts w:ascii="Calibri" w:hAnsi="Calibri"/>
                <w:color w:val="202522"/>
                <w:sz w:val="21"/>
              </w:rPr>
              <w:t>New falls, fainting, sudden weakness, severe dizziness, rapidly changing gait, unexplained weight loss, or new confusion require medical evaluation.</w:t>
            </w:r>
          </w:p>
        </w:tc>
      </w:tr>
    </w:tbl>
    <w:p>
      <w:pPr>
        <w:spacing w:after="40"/>
      </w:pPr>
    </w:p>
    <w:p>
      <w:pPr>
        <w:pStyle w:val="Heading2"/>
      </w:pPr>
      <w:r>
        <w:t>Leader Checklist</w:t>
      </w:r>
    </w:p>
    <w:p>
      <w:pPr>
        <w:keepNext w:val="0"/>
        <w:numPr>
          <w:ilvl w:val="0"/>
          <w:numId w:val="80"/>
        </w:numPr>
        <w:spacing w:before="0" w:after="80" w:line="300" w:lineRule="auto"/>
      </w:pPr>
      <w:r>
        <w:rPr>
          <w:rFonts w:ascii="Calibri" w:hAnsi="Calibri"/>
        </w:rPr>
        <w:t>Confirm readiness, restrictions, communication needs, and the participant’s own goals.</w:t>
      </w:r>
    </w:p>
    <w:p>
      <w:pPr>
        <w:keepNext w:val="0"/>
        <w:numPr>
          <w:ilvl w:val="0"/>
          <w:numId w:val="80"/>
        </w:numPr>
        <w:spacing w:before="0" w:after="80" w:line="300" w:lineRule="auto"/>
      </w:pPr>
      <w:r>
        <w:rPr>
          <w:rFonts w:ascii="Calibri" w:hAnsi="Calibri"/>
        </w:rPr>
        <w:t>Choose an accessible entry variation and a clear stopping rule.</w:t>
      </w:r>
    </w:p>
    <w:p>
      <w:pPr>
        <w:keepNext w:val="0"/>
        <w:numPr>
          <w:ilvl w:val="0"/>
          <w:numId w:val="80"/>
        </w:numPr>
        <w:spacing w:before="0" w:after="80" w:line="300" w:lineRule="auto"/>
      </w:pPr>
      <w:r>
        <w:rPr>
          <w:rFonts w:ascii="Calibri" w:hAnsi="Calibri"/>
        </w:rPr>
        <w:t>Progress only one variable at a time and document symptom response.</w:t>
      </w:r>
    </w:p>
    <w:p>
      <w:pPr>
        <w:keepNext w:val="0"/>
        <w:numPr>
          <w:ilvl w:val="0"/>
          <w:numId w:val="80"/>
        </w:numPr>
        <w:spacing w:before="0" w:after="80" w:line="300" w:lineRule="auto"/>
      </w:pPr>
      <w:r>
        <w:rPr>
          <w:rFonts w:ascii="Calibri" w:hAnsi="Calibri"/>
        </w:rPr>
        <w:t>Protect privacy and avoid making the person’s condition a public teaching example without consent.</w:t>
      </w:r>
    </w:p>
    <w:p>
      <w:pPr>
        <w:keepNext w:val="0"/>
        <w:numPr>
          <w:ilvl w:val="0"/>
          <w:numId w:val="80"/>
        </w:numPr>
        <w:spacing w:before="0" w:after="80" w:line="300" w:lineRule="auto"/>
      </w:pPr>
      <w:r>
        <w:rPr>
          <w:rFonts w:ascii="Calibri" w:hAnsi="Calibri"/>
        </w:rPr>
        <w:t>Coordinate with qualified professionals when the need exceeds fitness-coaching scope.</w:t>
      </w:r>
    </w:p>
    <w:p>
      <w:pPr>
        <w:pStyle w:val="Heading2"/>
      </w:pPr>
      <w:r>
        <w:t>Function-First Measures</w:t>
      </w:r>
    </w:p>
    <w:p>
      <w:pPr>
        <w:keepNext w:val="0"/>
        <w:numPr>
          <w:ilvl w:val="0"/>
          <w:numId w:val="10"/>
        </w:numPr>
        <w:spacing w:before="0" w:after="80" w:line="300" w:lineRule="auto"/>
      </w:pPr>
      <w:r>
        <w:rPr>
          <w:rFonts w:ascii="Calibri" w:hAnsi="Calibri"/>
        </w:rPr>
        <w:t>Attendance and confidence using the plan.</w:t>
      </w:r>
    </w:p>
    <w:p>
      <w:pPr>
        <w:keepNext w:val="0"/>
        <w:numPr>
          <w:ilvl w:val="0"/>
          <w:numId w:val="10"/>
        </w:numPr>
        <w:spacing w:before="0" w:after="80" w:line="300" w:lineRule="auto"/>
      </w:pPr>
      <w:r>
        <w:rPr>
          <w:rFonts w:ascii="Calibri" w:hAnsi="Calibri"/>
        </w:rPr>
        <w:t>A personally relevant movement or daily-life task.</w:t>
      </w:r>
    </w:p>
    <w:p>
      <w:pPr>
        <w:keepNext w:val="0"/>
        <w:numPr>
          <w:ilvl w:val="0"/>
          <w:numId w:val="10"/>
        </w:numPr>
        <w:spacing w:before="0" w:after="80" w:line="300" w:lineRule="auto"/>
      </w:pPr>
      <w:r>
        <w:rPr>
          <w:rFonts w:ascii="Calibri" w:hAnsi="Calibri"/>
        </w:rPr>
        <w:t>Strength, balance, mobility, or endurance measured with a safe repeatable method.</w:t>
      </w:r>
    </w:p>
    <w:p>
      <w:pPr>
        <w:keepNext w:val="0"/>
        <w:numPr>
          <w:ilvl w:val="0"/>
          <w:numId w:val="10"/>
        </w:numPr>
        <w:spacing w:before="0" w:after="80" w:line="300" w:lineRule="auto"/>
      </w:pPr>
      <w:r>
        <w:rPr>
          <w:rFonts w:ascii="Calibri" w:hAnsi="Calibri"/>
        </w:rPr>
        <w:t>Recovery, symptom stability, and fewer barriers to participation.</w:t>
      </w:r>
    </w:p>
    <w:p>
      <w:r>
        <w:br w:type="page"/>
      </w:r>
    </w:p>
    <w:p>
      <w:pPr>
        <w:pStyle w:val="Heading1"/>
      </w:pPr>
      <w:r>
        <w:t>Disability and Chronic Conditions</w:t>
      </w:r>
    </w:p>
    <w:p>
      <w:pPr>
        <w:pStyle w:val="Heading2"/>
      </w:pPr>
      <w:r>
        <w:t>Programming Principles</w:t>
      </w:r>
    </w:p>
    <w:p>
      <w:pPr>
        <w:keepNext w:val="0"/>
        <w:numPr>
          <w:ilvl w:val="0"/>
          <w:numId w:val="10"/>
        </w:numPr>
        <w:spacing w:before="0" w:after="80" w:line="300" w:lineRule="auto"/>
      </w:pPr>
      <w:r>
        <w:rPr>
          <w:rFonts w:ascii="Calibri" w:hAnsi="Calibri"/>
        </w:rPr>
        <w:t>Train the movement function that is available. Locomotion may be walking, cycling, pool work, arm cycling, or wheelchair propulsion; a carry may be a seated hold.</w:t>
      </w:r>
    </w:p>
    <w:p>
      <w:pPr>
        <w:keepNext w:val="0"/>
        <w:numPr>
          <w:ilvl w:val="0"/>
          <w:numId w:val="10"/>
        </w:numPr>
        <w:spacing w:before="0" w:after="80" w:line="300" w:lineRule="auto"/>
      </w:pPr>
      <w:r>
        <w:rPr>
          <w:rFonts w:ascii="Calibri" w:hAnsi="Calibri"/>
        </w:rPr>
        <w:t>Coordinate with rehabilitation and medical professionals when disease, equipment, spasticity, autonomic response, skin integrity, pain, or fatigue changes the training plan.</w:t>
      </w:r>
    </w:p>
    <w:p>
      <w:pPr>
        <w:keepNext w:val="0"/>
        <w:numPr>
          <w:ilvl w:val="0"/>
          <w:numId w:val="10"/>
        </w:numPr>
        <w:spacing w:before="0" w:after="80" w:line="300" w:lineRule="auto"/>
      </w:pPr>
      <w:r>
        <w:rPr>
          <w:rFonts w:ascii="Calibri" w:hAnsi="Calibri"/>
        </w:rPr>
        <w:t>Accessibility includes transportation, space, communication, sensory environment, equipment, caregiver support, and the dignity to make choices—not merely a ramp.</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REFERRAL BOUNDARY</w:t>
            </w:r>
          </w:p>
          <w:p>
            <w:pPr>
              <w:keepNext w:val="0"/>
              <w:spacing w:before="0" w:after="0" w:line="300" w:lineRule="auto"/>
            </w:pPr>
            <w:r>
              <w:rPr>
                <w:rFonts w:ascii="Calibri" w:hAnsi="Calibri"/>
                <w:color w:val="202522"/>
                <w:sz w:val="21"/>
              </w:rPr>
              <w:t>New neurological change, pressure injury, uncontrolled autonomic symptoms, infection, major fatigue change, or unexplained loss of function requires appropriate clinical review.</w:t>
            </w:r>
          </w:p>
        </w:tc>
      </w:tr>
    </w:tbl>
    <w:p>
      <w:pPr>
        <w:spacing w:after="40"/>
      </w:pPr>
    </w:p>
    <w:p>
      <w:pPr>
        <w:pStyle w:val="Heading2"/>
      </w:pPr>
      <w:r>
        <w:t>Leader Checklist</w:t>
      </w:r>
    </w:p>
    <w:p>
      <w:pPr>
        <w:keepNext w:val="0"/>
        <w:numPr>
          <w:ilvl w:val="0"/>
          <w:numId w:val="81"/>
        </w:numPr>
        <w:spacing w:before="0" w:after="80" w:line="300" w:lineRule="auto"/>
      </w:pPr>
      <w:r>
        <w:rPr>
          <w:rFonts w:ascii="Calibri" w:hAnsi="Calibri"/>
        </w:rPr>
        <w:t>Confirm readiness, restrictions, communication needs, and the participant’s own goals.</w:t>
      </w:r>
    </w:p>
    <w:p>
      <w:pPr>
        <w:keepNext w:val="0"/>
        <w:numPr>
          <w:ilvl w:val="0"/>
          <w:numId w:val="81"/>
        </w:numPr>
        <w:spacing w:before="0" w:after="80" w:line="300" w:lineRule="auto"/>
      </w:pPr>
      <w:r>
        <w:rPr>
          <w:rFonts w:ascii="Calibri" w:hAnsi="Calibri"/>
        </w:rPr>
        <w:t>Choose an accessible entry variation and a clear stopping rule.</w:t>
      </w:r>
    </w:p>
    <w:p>
      <w:pPr>
        <w:keepNext w:val="0"/>
        <w:numPr>
          <w:ilvl w:val="0"/>
          <w:numId w:val="81"/>
        </w:numPr>
        <w:spacing w:before="0" w:after="80" w:line="300" w:lineRule="auto"/>
      </w:pPr>
      <w:r>
        <w:rPr>
          <w:rFonts w:ascii="Calibri" w:hAnsi="Calibri"/>
        </w:rPr>
        <w:t>Progress only one variable at a time and document symptom response.</w:t>
      </w:r>
    </w:p>
    <w:p>
      <w:pPr>
        <w:keepNext w:val="0"/>
        <w:numPr>
          <w:ilvl w:val="0"/>
          <w:numId w:val="81"/>
        </w:numPr>
        <w:spacing w:before="0" w:after="80" w:line="300" w:lineRule="auto"/>
      </w:pPr>
      <w:r>
        <w:rPr>
          <w:rFonts w:ascii="Calibri" w:hAnsi="Calibri"/>
        </w:rPr>
        <w:t>Protect privacy and avoid making the person’s condition a public teaching example without consent.</w:t>
      </w:r>
    </w:p>
    <w:p>
      <w:pPr>
        <w:keepNext w:val="0"/>
        <w:numPr>
          <w:ilvl w:val="0"/>
          <w:numId w:val="81"/>
        </w:numPr>
        <w:spacing w:before="0" w:after="80" w:line="300" w:lineRule="auto"/>
      </w:pPr>
      <w:r>
        <w:rPr>
          <w:rFonts w:ascii="Calibri" w:hAnsi="Calibri"/>
        </w:rPr>
        <w:t>Coordinate with qualified professionals when the need exceeds fitness-coaching scope.</w:t>
      </w:r>
    </w:p>
    <w:p>
      <w:pPr>
        <w:pStyle w:val="Heading2"/>
      </w:pPr>
      <w:r>
        <w:t>Function-First Measures</w:t>
      </w:r>
    </w:p>
    <w:p>
      <w:pPr>
        <w:keepNext w:val="0"/>
        <w:numPr>
          <w:ilvl w:val="0"/>
          <w:numId w:val="10"/>
        </w:numPr>
        <w:spacing w:before="0" w:after="80" w:line="300" w:lineRule="auto"/>
      </w:pPr>
      <w:r>
        <w:rPr>
          <w:rFonts w:ascii="Calibri" w:hAnsi="Calibri"/>
        </w:rPr>
        <w:t>Attendance and confidence using the plan.</w:t>
      </w:r>
    </w:p>
    <w:p>
      <w:pPr>
        <w:keepNext w:val="0"/>
        <w:numPr>
          <w:ilvl w:val="0"/>
          <w:numId w:val="10"/>
        </w:numPr>
        <w:spacing w:before="0" w:after="80" w:line="300" w:lineRule="auto"/>
      </w:pPr>
      <w:r>
        <w:rPr>
          <w:rFonts w:ascii="Calibri" w:hAnsi="Calibri"/>
        </w:rPr>
        <w:t>A personally relevant movement or daily-life task.</w:t>
      </w:r>
    </w:p>
    <w:p>
      <w:pPr>
        <w:keepNext w:val="0"/>
        <w:numPr>
          <w:ilvl w:val="0"/>
          <w:numId w:val="10"/>
        </w:numPr>
        <w:spacing w:before="0" w:after="80" w:line="300" w:lineRule="auto"/>
      </w:pPr>
      <w:r>
        <w:rPr>
          <w:rFonts w:ascii="Calibri" w:hAnsi="Calibri"/>
        </w:rPr>
        <w:t>Strength, balance, mobility, or endurance measured with a safe repeatable method.</w:t>
      </w:r>
    </w:p>
    <w:p>
      <w:pPr>
        <w:keepNext w:val="0"/>
        <w:numPr>
          <w:ilvl w:val="0"/>
          <w:numId w:val="10"/>
        </w:numPr>
        <w:spacing w:before="0" w:after="80" w:line="300" w:lineRule="auto"/>
      </w:pPr>
      <w:r>
        <w:rPr>
          <w:rFonts w:ascii="Calibri" w:hAnsi="Calibri"/>
        </w:rPr>
        <w:t>Recovery, symptom stability, and fewer barriers to participation.</w:t>
      </w:r>
    </w:p>
    <w:p>
      <w:r>
        <w:br w:type="page"/>
      </w:r>
    </w:p>
    <w:p>
      <w:pPr>
        <w:pStyle w:val="Heading1"/>
      </w:pPr>
      <w:r>
        <w:t>Return After Illness, Injury, or a Long Layoff</w:t>
      </w:r>
    </w:p>
    <w:p>
      <w:pPr>
        <w:keepNext w:val="0"/>
        <w:spacing w:before="0" w:after="120" w:line="300" w:lineRule="auto"/>
      </w:pPr>
      <w:r>
        <w:rPr>
          <w:rFonts w:ascii="Calibri" w:hAnsi="Calibri"/>
          <w:i w:val="0"/>
        </w:rPr>
        <w:t>The return begins below the last remembered level. A person may retain knowledge while losing tissue tolerance, aerobic capacity, balance, or confidence. Resume only after urgent concerns and relevant restrictions have been addressed.</w:t>
      </w:r>
    </w:p>
    <w:tbl>
      <w:tblPr>
        <w:tblStyle w:val="TableGrid"/>
        <w:tblW w:type="dxa" w:w="9360"/>
        <w:jc w:val="left"/>
        <w:tblLayout w:type="fixed"/>
        <w:tblLook w:firstColumn="1" w:firstRow="1" w:lastColumn="0" w:lastRow="0" w:noHBand="0" w:noVBand="1" w:val="04A0"/>
        <w:tblInd w:w="120" w:type="dxa"/>
      </w:tblPr>
      <w:tblGrid>
        <w:gridCol w:w="1600"/>
        <w:gridCol w:w="4500"/>
        <w:gridCol w:w="3260"/>
      </w:tblGrid>
      <w:tr>
        <w:trPr>
          <w:tblHeader/>
          <w:cantSplit/>
        </w:trPr>
        <w:tc>
          <w:tcPr>
            <w:tcW w:type="dxa" w:w="16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Stage</w:t>
            </w:r>
          </w:p>
        </w:tc>
        <w:tc>
          <w:tcPr>
            <w:tcW w:type="dxa" w:w="4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Training emphasis</w:t>
            </w:r>
          </w:p>
        </w:tc>
        <w:tc>
          <w:tcPr>
            <w:tcW w:type="dxa" w:w="32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Advance when</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Re-enter</w:t>
            </w:r>
          </w:p>
        </w:tc>
        <w:tc>
          <w:tcPr>
            <w:tcW w:type="dxa" w:w="4500"/>
            <w:tcMar>
              <w:top w:w="80" w:type="dxa"/>
              <w:start w:w="120" w:type="dxa"/>
              <w:bottom w:w="80" w:type="dxa"/>
              <w:end w:w="120" w:type="dxa"/>
            </w:tcMar>
            <w:vAlign w:val="center"/>
          </w:tcPr>
          <w:p>
            <w:pPr>
              <w:keepNext w:val="0"/>
              <w:spacing w:before="0" w:after="0" w:line="269" w:lineRule="auto"/>
            </w:pPr>
            <w:r>
              <w:rPr>
                <w:rFonts w:ascii="Calibri" w:hAnsi="Calibri"/>
                <w:sz w:val="18"/>
              </w:rPr>
              <w:t>Short easy bouts; basic range; technique; ordinary daily movement</w:t>
            </w:r>
          </w:p>
        </w:tc>
        <w:tc>
          <w:tcPr>
            <w:tcW w:type="dxa" w:w="3260"/>
            <w:tcMar>
              <w:top w:w="80" w:type="dxa"/>
              <w:start w:w="120" w:type="dxa"/>
              <w:bottom w:w="80" w:type="dxa"/>
              <w:end w:w="120" w:type="dxa"/>
            </w:tcMar>
            <w:vAlign w:val="center"/>
          </w:tcPr>
          <w:p>
            <w:pPr>
              <w:keepNext w:val="0"/>
              <w:spacing w:before="0" w:after="0" w:line="269" w:lineRule="auto"/>
            </w:pPr>
            <w:r>
              <w:rPr>
                <w:rFonts w:ascii="Calibri" w:hAnsi="Calibri"/>
                <w:sz w:val="18"/>
              </w:rPr>
              <w:t>Symptoms remain stable during and after activity</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Rebuild</w:t>
            </w:r>
          </w:p>
        </w:tc>
        <w:tc>
          <w:tcPr>
            <w:tcW w:type="dxa" w:w="4500"/>
            <w:tcMar>
              <w:top w:w="80" w:type="dxa"/>
              <w:start w:w="120" w:type="dxa"/>
              <w:bottom w:w="80" w:type="dxa"/>
              <w:end w:w="120" w:type="dxa"/>
            </w:tcMar>
            <w:vAlign w:val="center"/>
          </w:tcPr>
          <w:p>
            <w:pPr>
              <w:keepNext w:val="0"/>
              <w:spacing w:before="0" w:after="0" w:line="269" w:lineRule="auto"/>
            </w:pPr>
            <w:r>
              <w:rPr>
                <w:rFonts w:ascii="Calibri" w:hAnsi="Calibri"/>
                <w:sz w:val="18"/>
              </w:rPr>
              <w:t>Two light full-body sessions; conversational cardio</w:t>
            </w:r>
          </w:p>
        </w:tc>
        <w:tc>
          <w:tcPr>
            <w:tcW w:type="dxa" w:w="3260"/>
            <w:tcMar>
              <w:top w:w="80" w:type="dxa"/>
              <w:start w:w="120" w:type="dxa"/>
              <w:bottom w:w="80" w:type="dxa"/>
              <w:end w:w="120" w:type="dxa"/>
            </w:tcMar>
            <w:vAlign w:val="center"/>
          </w:tcPr>
          <w:p>
            <w:pPr>
              <w:keepNext w:val="0"/>
              <w:spacing w:before="0" w:after="0" w:line="269" w:lineRule="auto"/>
            </w:pPr>
            <w:r>
              <w:rPr>
                <w:rFonts w:ascii="Calibri" w:hAnsi="Calibri"/>
                <w:sz w:val="18"/>
              </w:rPr>
              <w:t>Attendance and recovery are dependable</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Reload</w:t>
            </w:r>
          </w:p>
        </w:tc>
        <w:tc>
          <w:tcPr>
            <w:tcW w:type="dxa" w:w="4500"/>
            <w:tcMar>
              <w:top w:w="80" w:type="dxa"/>
              <w:start w:w="120" w:type="dxa"/>
              <w:bottom w:w="80" w:type="dxa"/>
              <w:end w:w="120" w:type="dxa"/>
            </w:tcMar>
            <w:vAlign w:val="center"/>
          </w:tcPr>
          <w:p>
            <w:pPr>
              <w:keepNext w:val="0"/>
              <w:spacing w:before="0" w:after="0" w:line="269" w:lineRule="auto"/>
            </w:pPr>
            <w:r>
              <w:rPr>
                <w:rFonts w:ascii="Calibri" w:hAnsi="Calibri"/>
                <w:sz w:val="18"/>
              </w:rPr>
              <w:t>Gradual increases in repetitions, sets, then resistance</w:t>
            </w:r>
          </w:p>
        </w:tc>
        <w:tc>
          <w:tcPr>
            <w:tcW w:type="dxa" w:w="3260"/>
            <w:tcMar>
              <w:top w:w="80" w:type="dxa"/>
              <w:start w:w="120" w:type="dxa"/>
              <w:bottom w:w="80" w:type="dxa"/>
              <w:end w:w="120" w:type="dxa"/>
            </w:tcMar>
            <w:vAlign w:val="center"/>
          </w:tcPr>
          <w:p>
            <w:pPr>
              <w:keepNext w:val="0"/>
              <w:spacing w:before="0" w:after="0" w:line="269" w:lineRule="auto"/>
            </w:pPr>
            <w:r>
              <w:rPr>
                <w:rFonts w:ascii="Calibri" w:hAnsi="Calibri"/>
                <w:sz w:val="18"/>
              </w:rPr>
              <w:t>Form is stable and next-day function is normal</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Resume</w:t>
            </w:r>
          </w:p>
        </w:tc>
        <w:tc>
          <w:tcPr>
            <w:tcW w:type="dxa" w:w="4500"/>
            <w:tcMar>
              <w:top w:w="80" w:type="dxa"/>
              <w:start w:w="120" w:type="dxa"/>
              <w:bottom w:w="80" w:type="dxa"/>
              <w:end w:w="120" w:type="dxa"/>
            </w:tcMar>
            <w:vAlign w:val="center"/>
          </w:tcPr>
          <w:p>
            <w:pPr>
              <w:keepNext w:val="0"/>
              <w:spacing w:before="0" w:after="0" w:line="269" w:lineRule="auto"/>
            </w:pPr>
            <w:r>
              <w:rPr>
                <w:rFonts w:ascii="Calibri" w:hAnsi="Calibri"/>
                <w:sz w:val="18"/>
              </w:rPr>
              <w:t>Return to goal-specific work with a conservative ceiling</w:t>
            </w:r>
          </w:p>
        </w:tc>
        <w:tc>
          <w:tcPr>
            <w:tcW w:type="dxa" w:w="3260"/>
            <w:tcMar>
              <w:top w:w="80" w:type="dxa"/>
              <w:start w:w="120" w:type="dxa"/>
              <w:bottom w:w="80" w:type="dxa"/>
              <w:end w:w="120" w:type="dxa"/>
            </w:tcMar>
            <w:vAlign w:val="center"/>
          </w:tcPr>
          <w:p>
            <w:pPr>
              <w:keepNext w:val="0"/>
              <w:spacing w:before="0" w:after="0" w:line="269" w:lineRule="auto"/>
            </w:pPr>
            <w:r>
              <w:rPr>
                <w:rFonts w:ascii="Calibri" w:hAnsi="Calibri"/>
                <w:sz w:val="18"/>
              </w:rPr>
              <w:t>Several weeks demonstrate tolerance</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RETURN RULE</w:t>
            </w:r>
          </w:p>
          <w:p>
            <w:pPr>
              <w:keepNext w:val="0"/>
              <w:spacing w:before="0" w:after="0" w:line="300" w:lineRule="auto"/>
            </w:pPr>
            <w:r>
              <w:rPr>
                <w:rFonts w:ascii="Calibri" w:hAnsi="Calibri"/>
                <w:color w:val="202522"/>
                <w:sz w:val="21"/>
              </w:rPr>
              <w:t>Do not try to repay lost training in a single week. The quickest safe return is usually the one that avoids a second setback.</w:t>
            </w:r>
          </w:p>
        </w:tc>
      </w:tr>
    </w:tbl>
    <w:p>
      <w:pPr>
        <w:spacing w:after="40"/>
      </w:pPr>
    </w:p>
    <w:p>
      <w:r>
        <w:br w:type="page"/>
      </w:r>
    </w:p>
    <w:p>
      <w:pPr>
        <w:pStyle w:val="Heading1"/>
      </w:pPr>
      <w:r>
        <w:t>Fitness as a Way of Life Forever</w:t>
      </w:r>
    </w:p>
    <w:p>
      <w:pPr>
        <w:keepNext w:val="0"/>
        <w:spacing w:before="0" w:after="120" w:line="300" w:lineRule="auto"/>
      </w:pPr>
      <w:r>
        <w:rPr>
          <w:rFonts w:ascii="Calibri" w:hAnsi="Calibri"/>
          <w:i w:val="0"/>
        </w:rPr>
        <w:t>A transformation that cannot survive grief, travel, holidays, overtime, caregiving, winter, and imperfect motivation is not yet a lifestyle. Maintenance is not doing the most. It is preserving the essential practices through changing seasons.</w:t>
      </w:r>
    </w:p>
    <w:p>
      <w:pPr>
        <w:pStyle w:val="Heading2"/>
      </w:pPr>
      <w:r>
        <w:t>The Lifetime Floor</w:t>
      </w:r>
    </w:p>
    <w:p>
      <w:pPr>
        <w:keepNext w:val="0"/>
        <w:numPr>
          <w:ilvl w:val="0"/>
          <w:numId w:val="10"/>
        </w:numPr>
        <w:spacing w:before="0" w:after="80" w:line="300" w:lineRule="auto"/>
      </w:pPr>
      <w:r>
        <w:rPr>
          <w:rFonts w:ascii="Calibri" w:hAnsi="Calibri"/>
        </w:rPr>
        <w:t>Strength training at least twice weekly when health allows.</w:t>
      </w:r>
    </w:p>
    <w:p>
      <w:pPr>
        <w:keepNext w:val="0"/>
        <w:numPr>
          <w:ilvl w:val="0"/>
          <w:numId w:val="10"/>
        </w:numPr>
        <w:spacing w:before="0" w:after="80" w:line="300" w:lineRule="auto"/>
      </w:pPr>
      <w:r>
        <w:rPr>
          <w:rFonts w:ascii="Calibri" w:hAnsi="Calibri"/>
        </w:rPr>
        <w:t>Regular moderate aerobic activity built toward the national guideline, with daily movement and less unnecessary sitting.</w:t>
      </w:r>
    </w:p>
    <w:p>
      <w:pPr>
        <w:keepNext w:val="0"/>
        <w:numPr>
          <w:ilvl w:val="0"/>
          <w:numId w:val="10"/>
        </w:numPr>
        <w:spacing w:before="0" w:after="80" w:line="300" w:lineRule="auto"/>
      </w:pPr>
      <w:r>
        <w:rPr>
          <w:rFonts w:ascii="Calibri" w:hAnsi="Calibri"/>
        </w:rPr>
        <w:t>Balance practice for older adults and anyone at increased fall risk.</w:t>
      </w:r>
    </w:p>
    <w:p>
      <w:pPr>
        <w:keepNext w:val="0"/>
        <w:numPr>
          <w:ilvl w:val="0"/>
          <w:numId w:val="10"/>
        </w:numPr>
        <w:spacing w:before="0" w:after="80" w:line="300" w:lineRule="auto"/>
      </w:pPr>
      <w:r>
        <w:rPr>
          <w:rFonts w:ascii="Calibri" w:hAnsi="Calibri"/>
        </w:rPr>
        <w:t>Mostly whole, nutrient-dense meals using a repeatable plate structure.</w:t>
      </w:r>
    </w:p>
    <w:p>
      <w:pPr>
        <w:keepNext w:val="0"/>
        <w:numPr>
          <w:ilvl w:val="0"/>
          <w:numId w:val="10"/>
        </w:numPr>
        <w:spacing w:before="0" w:after="80" w:line="300" w:lineRule="auto"/>
      </w:pPr>
      <w:r>
        <w:rPr>
          <w:rFonts w:ascii="Calibri" w:hAnsi="Calibri"/>
        </w:rPr>
        <w:t>Water as the default drink; deliberate rather than automatic indulgence.</w:t>
      </w:r>
    </w:p>
    <w:p>
      <w:pPr>
        <w:keepNext w:val="0"/>
        <w:numPr>
          <w:ilvl w:val="0"/>
          <w:numId w:val="10"/>
        </w:numPr>
        <w:spacing w:before="0" w:after="80" w:line="300" w:lineRule="auto"/>
      </w:pPr>
      <w:r>
        <w:rPr>
          <w:rFonts w:ascii="Calibri" w:hAnsi="Calibri"/>
        </w:rPr>
        <w:t>Sleep and recovery treated as part of training.</w:t>
      </w:r>
    </w:p>
    <w:p>
      <w:pPr>
        <w:keepNext w:val="0"/>
        <w:numPr>
          <w:ilvl w:val="0"/>
          <w:numId w:val="10"/>
        </w:numPr>
        <w:spacing w:before="0" w:after="80" w:line="300" w:lineRule="auto"/>
      </w:pPr>
      <w:r>
        <w:rPr>
          <w:rFonts w:ascii="Calibri" w:hAnsi="Calibri"/>
        </w:rPr>
        <w:t>Regular health care, honest symptom reporting, and medication adherence as prescribed.</w:t>
      </w:r>
    </w:p>
    <w:p>
      <w:pPr>
        <w:keepNext w:val="0"/>
        <w:numPr>
          <w:ilvl w:val="0"/>
          <w:numId w:val="10"/>
        </w:numPr>
        <w:spacing w:before="0" w:after="80" w:line="300" w:lineRule="auto"/>
      </w:pPr>
      <w:r>
        <w:rPr>
          <w:rFonts w:ascii="Calibri" w:hAnsi="Calibri"/>
        </w:rPr>
        <w:t>A written minimum-day plan for hard seasons and a quick-return rule after lapses.</w:t>
      </w:r>
    </w:p>
    <w:p>
      <w:pPr>
        <w:pStyle w:val="Heading2"/>
      </w:pPr>
      <w:r>
        <w:t>The Four-Season Year</w:t>
      </w:r>
    </w:p>
    <w:tbl>
      <w:tblPr>
        <w:tblStyle w:val="TableGrid"/>
        <w:tblW w:type="dxa" w:w="9360"/>
        <w:jc w:val="left"/>
        <w:tblLayout w:type="fixed"/>
        <w:tblLook w:firstColumn="1" w:firstRow="1" w:lastColumn="0" w:lastRow="0" w:noHBand="0" w:noVBand="1" w:val="04A0"/>
        <w:tblInd w:w="120" w:type="dxa"/>
      </w:tblPr>
      <w:tblGrid>
        <w:gridCol w:w="1600"/>
        <w:gridCol w:w="3000"/>
        <w:gridCol w:w="4760"/>
      </w:tblGrid>
      <w:tr>
        <w:trPr>
          <w:tblHeader/>
          <w:cantSplit/>
        </w:trPr>
        <w:tc>
          <w:tcPr>
            <w:tcW w:type="dxa" w:w="16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Season</w:t>
            </w:r>
          </w:p>
        </w:tc>
        <w:tc>
          <w:tcPr>
            <w:tcW w:type="dxa" w:w="30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Primary goal</w:t>
            </w:r>
          </w:p>
        </w:tc>
        <w:tc>
          <w:tcPr>
            <w:tcW w:type="dxa" w:w="47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Typical emphasis</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Build</w:t>
            </w:r>
          </w:p>
        </w:tc>
        <w:tc>
          <w:tcPr>
            <w:tcW w:type="dxa" w:w="3000"/>
            <w:tcMar>
              <w:top w:w="80" w:type="dxa"/>
              <w:start w:w="120" w:type="dxa"/>
              <w:bottom w:w="80" w:type="dxa"/>
              <w:end w:w="120" w:type="dxa"/>
            </w:tcMar>
            <w:vAlign w:val="center"/>
          </w:tcPr>
          <w:p>
            <w:pPr>
              <w:keepNext w:val="0"/>
              <w:spacing w:before="0" w:after="0" w:line="269" w:lineRule="auto"/>
            </w:pPr>
            <w:r>
              <w:rPr>
                <w:rFonts w:ascii="Calibri" w:hAnsi="Calibri"/>
                <w:sz w:val="18"/>
              </w:rPr>
              <w:t>Increase capacity</w:t>
            </w:r>
          </w:p>
        </w:tc>
        <w:tc>
          <w:tcPr>
            <w:tcW w:type="dxa" w:w="4760"/>
            <w:tcMar>
              <w:top w:w="80" w:type="dxa"/>
              <w:start w:w="120" w:type="dxa"/>
              <w:bottom w:w="80" w:type="dxa"/>
              <w:end w:w="120" w:type="dxa"/>
            </w:tcMar>
            <w:vAlign w:val="center"/>
          </w:tcPr>
          <w:p>
            <w:pPr>
              <w:keepNext w:val="0"/>
              <w:spacing w:before="0" w:after="0" w:line="269" w:lineRule="auto"/>
            </w:pPr>
            <w:r>
              <w:rPr>
                <w:rFonts w:ascii="Calibri" w:hAnsi="Calibri"/>
                <w:sz w:val="18"/>
              </w:rPr>
              <w:t>Progress strength, cardio, skill, or healthy weight change</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Consolidate</w:t>
            </w:r>
          </w:p>
        </w:tc>
        <w:tc>
          <w:tcPr>
            <w:tcW w:type="dxa" w:w="3000"/>
            <w:tcMar>
              <w:top w:w="80" w:type="dxa"/>
              <w:start w:w="120" w:type="dxa"/>
              <w:bottom w:w="80" w:type="dxa"/>
              <w:end w:w="120" w:type="dxa"/>
            </w:tcMar>
            <w:vAlign w:val="center"/>
          </w:tcPr>
          <w:p>
            <w:pPr>
              <w:keepNext w:val="0"/>
              <w:spacing w:before="0" w:after="0" w:line="269" w:lineRule="auto"/>
            </w:pPr>
            <w:r>
              <w:rPr>
                <w:rFonts w:ascii="Calibri" w:hAnsi="Calibri"/>
                <w:sz w:val="18"/>
              </w:rPr>
              <w:t>Make gains durable</w:t>
            </w:r>
          </w:p>
        </w:tc>
        <w:tc>
          <w:tcPr>
            <w:tcW w:type="dxa" w:w="4760"/>
            <w:tcMar>
              <w:top w:w="80" w:type="dxa"/>
              <w:start w:w="120" w:type="dxa"/>
              <w:bottom w:w="80" w:type="dxa"/>
              <w:end w:w="120" w:type="dxa"/>
            </w:tcMar>
            <w:vAlign w:val="center"/>
          </w:tcPr>
          <w:p>
            <w:pPr>
              <w:keepNext w:val="0"/>
              <w:spacing w:before="0" w:after="0" w:line="269" w:lineRule="auto"/>
            </w:pPr>
            <w:r>
              <w:rPr>
                <w:rFonts w:ascii="Calibri" w:hAnsi="Calibri"/>
                <w:sz w:val="18"/>
              </w:rPr>
              <w:t>Hold new habits and practice them under normal life pressure</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Maintain</w:t>
            </w:r>
          </w:p>
        </w:tc>
        <w:tc>
          <w:tcPr>
            <w:tcW w:type="dxa" w:w="3000"/>
            <w:tcMar>
              <w:top w:w="80" w:type="dxa"/>
              <w:start w:w="120" w:type="dxa"/>
              <w:bottom w:w="80" w:type="dxa"/>
              <w:end w:w="120" w:type="dxa"/>
            </w:tcMar>
            <w:vAlign w:val="center"/>
          </w:tcPr>
          <w:p>
            <w:pPr>
              <w:keepNext w:val="0"/>
              <w:spacing w:before="0" w:after="0" w:line="269" w:lineRule="auto"/>
            </w:pPr>
            <w:r>
              <w:rPr>
                <w:rFonts w:ascii="Calibri" w:hAnsi="Calibri"/>
                <w:sz w:val="18"/>
              </w:rPr>
              <w:t>Protect essentials</w:t>
            </w:r>
          </w:p>
        </w:tc>
        <w:tc>
          <w:tcPr>
            <w:tcW w:type="dxa" w:w="4760"/>
            <w:tcMar>
              <w:top w:w="80" w:type="dxa"/>
              <w:start w:w="120" w:type="dxa"/>
              <w:bottom w:w="80" w:type="dxa"/>
              <w:end w:w="120" w:type="dxa"/>
            </w:tcMar>
            <w:vAlign w:val="center"/>
          </w:tcPr>
          <w:p>
            <w:pPr>
              <w:keepNext w:val="0"/>
              <w:spacing w:before="0" w:after="0" w:line="269" w:lineRule="auto"/>
            </w:pPr>
            <w:r>
              <w:rPr>
                <w:rFonts w:ascii="Calibri" w:hAnsi="Calibri"/>
                <w:sz w:val="18"/>
              </w:rPr>
              <w:t>Use the lifetime floor during busy or stressful periods</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Restore</w:t>
            </w:r>
          </w:p>
        </w:tc>
        <w:tc>
          <w:tcPr>
            <w:tcW w:type="dxa" w:w="3000"/>
            <w:tcMar>
              <w:top w:w="80" w:type="dxa"/>
              <w:start w:w="120" w:type="dxa"/>
              <w:bottom w:w="80" w:type="dxa"/>
              <w:end w:w="120" w:type="dxa"/>
            </w:tcMar>
            <w:vAlign w:val="center"/>
          </w:tcPr>
          <w:p>
            <w:pPr>
              <w:keepNext w:val="0"/>
              <w:spacing w:before="0" w:after="0" w:line="269" w:lineRule="auto"/>
            </w:pPr>
            <w:r>
              <w:rPr>
                <w:rFonts w:ascii="Calibri" w:hAnsi="Calibri"/>
                <w:sz w:val="18"/>
              </w:rPr>
              <w:t>Recover and re-enter</w:t>
            </w:r>
          </w:p>
        </w:tc>
        <w:tc>
          <w:tcPr>
            <w:tcW w:type="dxa" w:w="4760"/>
            <w:tcMar>
              <w:top w:w="80" w:type="dxa"/>
              <w:start w:w="120" w:type="dxa"/>
              <w:bottom w:w="80" w:type="dxa"/>
              <w:end w:w="120" w:type="dxa"/>
            </w:tcMar>
            <w:vAlign w:val="center"/>
          </w:tcPr>
          <w:p>
            <w:pPr>
              <w:keepNext w:val="0"/>
              <w:spacing w:before="0" w:after="0" w:line="269" w:lineRule="auto"/>
            </w:pPr>
            <w:r>
              <w:rPr>
                <w:rFonts w:ascii="Calibri" w:hAnsi="Calibri"/>
                <w:sz w:val="18"/>
              </w:rPr>
              <w:t>Reduce load, address pain or fatigue, rebuild gradually</w:t>
            </w:r>
          </w:p>
        </w:tc>
      </w:tr>
    </w:tbl>
    <w:p>
      <w:pPr>
        <w:spacing w:after="40"/>
      </w:pPr>
    </w:p>
    <w:p>
      <w:pPr>
        <w:keepNext w:val="0"/>
        <w:spacing w:before="0" w:after="120" w:line="300" w:lineRule="auto"/>
      </w:pPr>
      <w:r>
        <w:rPr>
          <w:rFonts w:ascii="Calibri" w:hAnsi="Calibri"/>
          <w:i w:val="0"/>
        </w:rPr>
        <w:t>You are not failing when the season changes. Wisdom changes the dose while preserving the identity. The athlete who rests appropriately is still an athlete. The steward who modifies responsibly is still faithful.</w:t>
      </w:r>
    </w:p>
    <w:p>
      <w:r>
        <w:br w:type="page"/>
      </w:r>
    </w:p>
    <w:p/>
    <w:p/>
    <w:p/>
    <w:p/>
    <w:p>
      <w:pPr>
        <w:keepNext w:val="0"/>
        <w:spacing w:before="0" w:after="200" w:line="240" w:lineRule="auto"/>
        <w:jc w:val="center"/>
      </w:pPr>
      <w:r>
        <w:rPr>
          <w:rFonts w:ascii="Calibri" w:hAnsi="Calibri"/>
          <w:b/>
          <w:caps/>
          <w:color w:val="946A16"/>
          <w:sz w:val="20"/>
        </w:rPr>
        <w:t>Lifelong Implementation Section</w:t>
      </w:r>
    </w:p>
    <w:p>
      <w:pPr>
        <w:keepNext w:val="0"/>
        <w:spacing w:before="0" w:after="360" w:line="240" w:lineRule="auto"/>
        <w:jc w:val="center"/>
      </w:pPr>
      <w:r>
        <w:rPr>
          <w:rFonts w:ascii="Calibri" w:hAnsi="Calibri"/>
          <w:b/>
          <w:caps/>
          <w:color w:val="1B4332"/>
          <w:sz w:val="50"/>
        </w:rPr>
        <w:t>Fitness as a Way of Life Forever</w:t>
      </w:r>
    </w:p>
    <w:p>
      <w:pPr>
        <w:keepNext w:val="0"/>
        <w:spacing w:before="0" w:after="0" w:line="312" w:lineRule="auto"/>
        <w:jc w:val="center"/>
      </w:pPr>
      <w:r>
        <w:rPr>
          <w:rFonts w:ascii="Calibri" w:hAnsi="Calibri"/>
          <w:i/>
          <w:color w:val="335C4A"/>
          <w:sz w:val="26"/>
        </w:rPr>
        <w:t>A 52-week operating system for building, consolidating, maintaining, restoring, and multiplying a superior lifestyle.</w:t>
      </w:r>
    </w:p>
    <w:p>
      <w:r>
        <w:br w:type="page"/>
      </w:r>
    </w:p>
    <w:p>
      <w:pPr>
        <w:pStyle w:val="Heading1"/>
      </w:pPr>
      <w:r>
        <w:t>The Year Is a Cycle, Not a Straight Line</w:t>
      </w:r>
    </w:p>
    <w:p>
      <w:pPr>
        <w:keepNext w:val="0"/>
        <w:spacing w:before="0" w:after="120" w:line="300" w:lineRule="auto"/>
      </w:pPr>
      <w:r>
        <w:rPr>
          <w:rFonts w:ascii="Calibri" w:hAnsi="Calibri"/>
          <w:i w:val="0"/>
        </w:rPr>
        <w:t>A lifelong plan changes emphasis without abandoning identity. Some months build capacity. Others consolidate gains, protect essentials during pressure, or restore function after illness and fatigue. The annual map below gives each month a theme while preserving the lifetime floor.</w:t>
      </w:r>
    </w:p>
    <w:tbl>
      <w:tblPr>
        <w:tblStyle w:val="TableGrid"/>
        <w:tblW w:type="dxa" w:w="9360"/>
        <w:jc w:val="left"/>
        <w:tblLayout w:type="fixed"/>
        <w:tblLook w:firstColumn="1" w:firstRow="1" w:lastColumn="0" w:lastRow="0" w:noHBand="0" w:noVBand="1" w:val="04A0"/>
        <w:tblInd w:w="120" w:type="dxa"/>
      </w:tblPr>
      <w:tblGrid>
        <w:gridCol w:w="1300"/>
        <w:gridCol w:w="1900"/>
        <w:gridCol w:w="3900"/>
        <w:gridCol w:w="2260"/>
      </w:tblGrid>
      <w:tr>
        <w:trPr>
          <w:tblHeader/>
          <w:cantSplit/>
        </w:trPr>
        <w:tc>
          <w:tcPr>
            <w:tcW w:type="dxa" w:w="13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Month</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Theme</w:t>
            </w:r>
          </w:p>
        </w:tc>
        <w:tc>
          <w:tcPr>
            <w:tcW w:type="dxa" w:w="3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Primary emphasis</w:t>
            </w:r>
          </w:p>
        </w:tc>
        <w:tc>
          <w:tcPr>
            <w:tcW w:type="dxa" w:w="22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Milestone</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January</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Start with truth</w:t>
            </w:r>
          </w:p>
        </w:tc>
        <w:tc>
          <w:tcPr>
            <w:tcW w:type="dxa" w:w="3900"/>
            <w:tcMar>
              <w:top w:w="80" w:type="dxa"/>
              <w:start w:w="120" w:type="dxa"/>
              <w:bottom w:w="80" w:type="dxa"/>
              <w:end w:w="120" w:type="dxa"/>
            </w:tcMar>
            <w:vAlign w:val="center"/>
          </w:tcPr>
          <w:p>
            <w:pPr>
              <w:keepNext w:val="0"/>
              <w:spacing w:before="0" w:after="0" w:line="269" w:lineRule="auto"/>
            </w:pPr>
            <w:r>
              <w:rPr>
                <w:rFonts w:ascii="Calibri" w:hAnsi="Calibri"/>
                <w:sz w:val="18"/>
              </w:rPr>
              <w:t>Medical readiness, baseline function, environment reset</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Complete baseline and 12-week goal ladder</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February</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Build the floor</w:t>
            </w:r>
          </w:p>
        </w:tc>
        <w:tc>
          <w:tcPr>
            <w:tcW w:type="dxa" w:w="3900"/>
            <w:tcMar>
              <w:top w:w="80" w:type="dxa"/>
              <w:start w:w="120" w:type="dxa"/>
              <w:bottom w:w="80" w:type="dxa"/>
              <w:end w:w="120" w:type="dxa"/>
            </w:tcMar>
            <w:vAlign w:val="center"/>
          </w:tcPr>
          <w:p>
            <w:pPr>
              <w:keepNext w:val="0"/>
              <w:spacing w:before="0" w:after="0" w:line="269" w:lineRule="auto"/>
            </w:pPr>
            <w:r>
              <w:rPr>
                <w:rFonts w:ascii="Calibri" w:hAnsi="Calibri"/>
                <w:sz w:val="18"/>
              </w:rPr>
              <w:t>Two strength days, daily movement, repeatable breakfasts</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Complete at least 75% of minimum actions</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March</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Progress capacity</w:t>
            </w:r>
          </w:p>
        </w:tc>
        <w:tc>
          <w:tcPr>
            <w:tcW w:type="dxa" w:w="3900"/>
            <w:tcMar>
              <w:top w:w="80" w:type="dxa"/>
              <w:start w:w="120" w:type="dxa"/>
              <w:bottom w:w="80" w:type="dxa"/>
              <w:end w:w="120" w:type="dxa"/>
            </w:tcMar>
            <w:vAlign w:val="center"/>
          </w:tcPr>
          <w:p>
            <w:pPr>
              <w:keepNext w:val="0"/>
              <w:spacing w:before="0" w:after="0" w:line="269" w:lineRule="auto"/>
            </w:pPr>
            <w:r>
              <w:rPr>
                <w:rFonts w:ascii="Calibri" w:hAnsi="Calibri"/>
                <w:sz w:val="18"/>
              </w:rPr>
              <w:t>Add repetitions, resistance, and aerobic minutes</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Repeat function check without maximal testing</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April</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Move outdoors</w:t>
            </w:r>
          </w:p>
        </w:tc>
        <w:tc>
          <w:tcPr>
            <w:tcW w:type="dxa" w:w="3900"/>
            <w:tcMar>
              <w:top w:w="80" w:type="dxa"/>
              <w:start w:w="120" w:type="dxa"/>
              <w:bottom w:w="80" w:type="dxa"/>
              <w:end w:w="120" w:type="dxa"/>
            </w:tcMar>
            <w:vAlign w:val="center"/>
          </w:tcPr>
          <w:p>
            <w:pPr>
              <w:keepNext w:val="0"/>
              <w:spacing w:before="0" w:after="0" w:line="269" w:lineRule="auto"/>
            </w:pPr>
            <w:r>
              <w:rPr>
                <w:rFonts w:ascii="Calibri" w:hAnsi="Calibri"/>
                <w:sz w:val="18"/>
              </w:rPr>
              <w:t>Walking routes, hills if ready, family activity</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Plan one weekly outdoor session</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May</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Strength for service</w:t>
            </w:r>
          </w:p>
        </w:tc>
        <w:tc>
          <w:tcPr>
            <w:tcW w:type="dxa" w:w="3900"/>
            <w:tcMar>
              <w:top w:w="80" w:type="dxa"/>
              <w:start w:w="120" w:type="dxa"/>
              <w:bottom w:w="80" w:type="dxa"/>
              <w:end w:w="120" w:type="dxa"/>
            </w:tcMar>
            <w:vAlign w:val="center"/>
          </w:tcPr>
          <w:p>
            <w:pPr>
              <w:keepNext w:val="0"/>
              <w:spacing w:before="0" w:after="0" w:line="269" w:lineRule="auto"/>
            </w:pPr>
            <w:r>
              <w:rPr>
                <w:rFonts w:ascii="Calibri" w:hAnsi="Calibri"/>
                <w:sz w:val="18"/>
              </w:rPr>
              <w:t>Carries, steps, work capacity, recovery</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Choose one real-life task that feels easier</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June</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Travel-proof the plan</w:t>
            </w:r>
          </w:p>
        </w:tc>
        <w:tc>
          <w:tcPr>
            <w:tcW w:type="dxa" w:w="3900"/>
            <w:tcMar>
              <w:top w:w="80" w:type="dxa"/>
              <w:start w:w="120" w:type="dxa"/>
              <w:bottom w:w="80" w:type="dxa"/>
              <w:end w:w="120" w:type="dxa"/>
            </w:tcMar>
            <w:vAlign w:val="center"/>
          </w:tcPr>
          <w:p>
            <w:pPr>
              <w:keepNext w:val="0"/>
              <w:spacing w:before="0" w:after="0" w:line="269" w:lineRule="auto"/>
            </w:pPr>
            <w:r>
              <w:rPr>
                <w:rFonts w:ascii="Calibri" w:hAnsi="Calibri"/>
                <w:sz w:val="18"/>
              </w:rPr>
              <w:t>Hotel/home workouts, restaurant plate, hydration</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Write and use a minimum travel day</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July</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Heat and hydration wisdom</w:t>
            </w:r>
          </w:p>
        </w:tc>
        <w:tc>
          <w:tcPr>
            <w:tcW w:type="dxa" w:w="3900"/>
            <w:tcMar>
              <w:top w:w="80" w:type="dxa"/>
              <w:start w:w="120" w:type="dxa"/>
              <w:bottom w:w="80" w:type="dxa"/>
              <w:end w:w="120" w:type="dxa"/>
            </w:tcMar>
            <w:vAlign w:val="center"/>
          </w:tcPr>
          <w:p>
            <w:pPr>
              <w:keepNext w:val="0"/>
              <w:spacing w:before="0" w:after="0" w:line="269" w:lineRule="auto"/>
            </w:pPr>
            <w:r>
              <w:rPr>
                <w:rFonts w:ascii="Calibri" w:hAnsi="Calibri"/>
                <w:sz w:val="18"/>
              </w:rPr>
              <w:t>Cooler training times, fluids, symptom awareness</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Review medication and heat considerations</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August</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Rebuild routine</w:t>
            </w:r>
          </w:p>
        </w:tc>
        <w:tc>
          <w:tcPr>
            <w:tcW w:type="dxa" w:w="3900"/>
            <w:tcMar>
              <w:top w:w="80" w:type="dxa"/>
              <w:start w:w="120" w:type="dxa"/>
              <w:bottom w:w="80" w:type="dxa"/>
              <w:end w:w="120" w:type="dxa"/>
            </w:tcMar>
            <w:vAlign w:val="center"/>
          </w:tcPr>
          <w:p>
            <w:pPr>
              <w:keepNext w:val="0"/>
              <w:spacing w:before="0" w:after="0" w:line="269" w:lineRule="auto"/>
            </w:pPr>
            <w:r>
              <w:rPr>
                <w:rFonts w:ascii="Calibri" w:hAnsi="Calibri"/>
                <w:sz w:val="18"/>
              </w:rPr>
              <w:t>Schedule reset, meal prep, sleep regularity</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Protect training appointments for four weeks</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September</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Healthy aging month</w:t>
            </w:r>
          </w:p>
        </w:tc>
        <w:tc>
          <w:tcPr>
            <w:tcW w:type="dxa" w:w="3900"/>
            <w:tcMar>
              <w:top w:w="80" w:type="dxa"/>
              <w:start w:w="120" w:type="dxa"/>
              <w:bottom w:w="80" w:type="dxa"/>
              <w:end w:w="120" w:type="dxa"/>
            </w:tcMar>
            <w:vAlign w:val="center"/>
          </w:tcPr>
          <w:p>
            <w:pPr>
              <w:keepNext w:val="0"/>
              <w:spacing w:before="0" w:after="0" w:line="269" w:lineRule="auto"/>
            </w:pPr>
            <w:r>
              <w:rPr>
                <w:rFonts w:ascii="Calibri" w:hAnsi="Calibri"/>
                <w:sz w:val="18"/>
              </w:rPr>
              <w:t>Power, balance, bone-loading activity, mobility</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Add appropriate balance or power practice</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October</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Prepare for celebrations</w:t>
            </w:r>
          </w:p>
        </w:tc>
        <w:tc>
          <w:tcPr>
            <w:tcW w:type="dxa" w:w="3900"/>
            <w:tcMar>
              <w:top w:w="80" w:type="dxa"/>
              <w:start w:w="120" w:type="dxa"/>
              <w:bottom w:w="80" w:type="dxa"/>
              <w:end w:w="120" w:type="dxa"/>
            </w:tcMar>
            <w:vAlign w:val="center"/>
          </w:tcPr>
          <w:p>
            <w:pPr>
              <w:keepNext w:val="0"/>
              <w:spacing w:before="0" w:after="0" w:line="269" w:lineRule="auto"/>
            </w:pPr>
            <w:r>
              <w:rPr>
                <w:rFonts w:ascii="Calibri" w:hAnsi="Calibri"/>
                <w:sz w:val="18"/>
              </w:rPr>
              <w:t>Portion strategy, strength maintenance, planned treats</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Write holiday guardrails before events</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November</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Maintain through pressure</w:t>
            </w:r>
          </w:p>
        </w:tc>
        <w:tc>
          <w:tcPr>
            <w:tcW w:type="dxa" w:w="3900"/>
            <w:tcMar>
              <w:top w:w="80" w:type="dxa"/>
              <w:start w:w="120" w:type="dxa"/>
              <w:bottom w:w="80" w:type="dxa"/>
              <w:end w:w="120" w:type="dxa"/>
            </w:tcMar>
            <w:vAlign w:val="center"/>
          </w:tcPr>
          <w:p>
            <w:pPr>
              <w:keepNext w:val="0"/>
              <w:spacing w:before="0" w:after="0" w:line="269" w:lineRule="auto"/>
            </w:pPr>
            <w:r>
              <w:rPr>
                <w:rFonts w:ascii="Calibri" w:hAnsi="Calibri"/>
                <w:sz w:val="18"/>
              </w:rPr>
              <w:t>Minimum days, walking after meals, sleep protection</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Preserve the lifetime floor</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December</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t>Review and multiply</w:t>
            </w:r>
          </w:p>
        </w:tc>
        <w:tc>
          <w:tcPr>
            <w:tcW w:type="dxa" w:w="3900"/>
            <w:tcMar>
              <w:top w:w="80" w:type="dxa"/>
              <w:start w:w="120" w:type="dxa"/>
              <w:bottom w:w="80" w:type="dxa"/>
              <w:end w:w="120" w:type="dxa"/>
            </w:tcMar>
            <w:vAlign w:val="center"/>
          </w:tcPr>
          <w:p>
            <w:pPr>
              <w:keepNext w:val="0"/>
              <w:spacing w:before="0" w:after="0" w:line="269" w:lineRule="auto"/>
            </w:pPr>
            <w:r>
              <w:rPr>
                <w:rFonts w:ascii="Calibri" w:hAnsi="Calibri"/>
                <w:sz w:val="18"/>
              </w:rPr>
              <w:t>Celebrate function, audit habits, mentor another person</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t>Complete annual review and next-year map</w:t>
            </w:r>
          </w:p>
        </w:tc>
      </w:tr>
    </w:tbl>
    <w:p>
      <w:pPr>
        <w:spacing w:after="40"/>
      </w:pPr>
    </w:p>
    <w:p>
      <w:r>
        <w:br w:type="page"/>
      </w:r>
    </w:p>
    <w:p>
      <w:pPr>
        <w:pStyle w:val="Heading1"/>
      </w:pPr>
      <w:r>
        <w:t>The 52-Week Review Rhythm</w:t>
      </w:r>
    </w:p>
    <w:tbl>
      <w:tblPr>
        <w:tblStyle w:val="TableGrid"/>
        <w:tblW w:type="dxa" w:w="9360"/>
        <w:jc w:val="left"/>
        <w:tblLayout w:type="fixed"/>
        <w:tblLook w:firstColumn="1" w:firstRow="1" w:lastColumn="0" w:lastRow="0" w:noHBand="0" w:noVBand="1" w:val="04A0"/>
        <w:tblInd w:w="120" w:type="dxa"/>
      </w:tblPr>
      <w:tblGrid>
        <w:gridCol w:w="2200"/>
        <w:gridCol w:w="7160"/>
      </w:tblGrid>
      <w:tr>
        <w:trPr>
          <w:tblHeader/>
          <w:cantSplit/>
        </w:trPr>
        <w:tc>
          <w:tcPr>
            <w:tcW w:type="dxa" w:w="2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Frequency</w:t>
            </w:r>
          </w:p>
        </w:tc>
        <w:tc>
          <w:tcPr>
            <w:tcW w:type="dxa" w:w="71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Review</w:t>
            </w:r>
          </w:p>
        </w:tc>
      </w:tr>
      <w:tr>
        <w:trPr>
          <w:cantSplit/>
        </w:trPr>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Daily</w:t>
            </w:r>
          </w:p>
        </w:tc>
        <w:tc>
          <w:tcPr>
            <w:tcW w:type="dxa" w:w="7160"/>
            <w:tcMar>
              <w:top w:w="80" w:type="dxa"/>
              <w:start w:w="120" w:type="dxa"/>
              <w:bottom w:w="80" w:type="dxa"/>
              <w:end w:w="120" w:type="dxa"/>
            </w:tcMar>
            <w:vAlign w:val="center"/>
          </w:tcPr>
          <w:p>
            <w:pPr>
              <w:keepNext w:val="0"/>
              <w:spacing w:before="0" w:after="0" w:line="269" w:lineRule="auto"/>
            </w:pPr>
            <w:r>
              <w:rPr>
                <w:rFonts w:ascii="Calibri" w:hAnsi="Calibri"/>
                <w:sz w:val="18"/>
              </w:rPr>
              <w:t>Minimum action, symptoms, water, movement, meal structure, and bedtime cue</w:t>
            </w:r>
          </w:p>
        </w:tc>
      </w:tr>
      <w:tr>
        <w:trPr>
          <w:cantSplit/>
        </w:trPr>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Weekly</w:t>
            </w:r>
          </w:p>
        </w:tc>
        <w:tc>
          <w:tcPr>
            <w:tcW w:type="dxa" w:w="7160"/>
            <w:tcMar>
              <w:top w:w="80" w:type="dxa"/>
              <w:start w:w="120" w:type="dxa"/>
              <w:bottom w:w="80" w:type="dxa"/>
              <w:end w:w="120" w:type="dxa"/>
            </w:tcMar>
            <w:vAlign w:val="center"/>
          </w:tcPr>
          <w:p>
            <w:pPr>
              <w:keepNext w:val="0"/>
              <w:spacing w:before="0" w:after="0" w:line="269" w:lineRule="auto"/>
            </w:pPr>
            <w:r>
              <w:rPr>
                <w:rFonts w:ascii="Calibri" w:hAnsi="Calibri"/>
                <w:sz w:val="18"/>
              </w:rPr>
              <w:t>Attendance, recovery, obstacles, food preparation, and the smallest useful adjustment</w:t>
            </w:r>
          </w:p>
        </w:tc>
      </w:tr>
      <w:tr>
        <w:trPr>
          <w:cantSplit/>
        </w:trPr>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Every 4 weeks</w:t>
            </w:r>
          </w:p>
        </w:tc>
        <w:tc>
          <w:tcPr>
            <w:tcW w:type="dxa" w:w="7160"/>
            <w:tcMar>
              <w:top w:w="80" w:type="dxa"/>
              <w:start w:w="120" w:type="dxa"/>
              <w:bottom w:w="80" w:type="dxa"/>
              <w:end w:w="120" w:type="dxa"/>
            </w:tcMar>
            <w:vAlign w:val="center"/>
          </w:tcPr>
          <w:p>
            <w:pPr>
              <w:keepNext w:val="0"/>
              <w:spacing w:before="0" w:after="0" w:line="269" w:lineRule="auto"/>
            </w:pPr>
            <w:r>
              <w:rPr>
                <w:rFonts w:ascii="Calibri" w:hAnsi="Calibri"/>
                <w:sz w:val="18"/>
              </w:rPr>
              <w:t>Progress one training variable; review waist or weight only if appropriate; update schedule</w:t>
            </w:r>
          </w:p>
        </w:tc>
      </w:tr>
      <w:tr>
        <w:trPr>
          <w:cantSplit/>
        </w:trPr>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Every 12 weeks</w:t>
            </w:r>
          </w:p>
        </w:tc>
        <w:tc>
          <w:tcPr>
            <w:tcW w:type="dxa" w:w="7160"/>
            <w:tcMar>
              <w:top w:w="80" w:type="dxa"/>
              <w:start w:w="120" w:type="dxa"/>
              <w:bottom w:w="80" w:type="dxa"/>
              <w:end w:w="120" w:type="dxa"/>
            </w:tcMar>
            <w:vAlign w:val="center"/>
          </w:tcPr>
          <w:p>
            <w:pPr>
              <w:keepNext w:val="0"/>
              <w:spacing w:before="0" w:after="0" w:line="269" w:lineRule="auto"/>
            </w:pPr>
            <w:r>
              <w:rPr>
                <w:rFonts w:ascii="Calibri" w:hAnsi="Calibri"/>
                <w:sz w:val="18"/>
              </w:rPr>
              <w:t>Repeat selected function tests; choose Build, Consolidate, Maintain, or Restore</w:t>
            </w:r>
          </w:p>
        </w:tc>
      </w:tr>
      <w:tr>
        <w:trPr>
          <w:cantSplit/>
        </w:trPr>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Twice yearly</w:t>
            </w:r>
          </w:p>
        </w:tc>
        <w:tc>
          <w:tcPr>
            <w:tcW w:type="dxa" w:w="7160"/>
            <w:tcMar>
              <w:top w:w="80" w:type="dxa"/>
              <w:start w:w="120" w:type="dxa"/>
              <w:bottom w:w="80" w:type="dxa"/>
              <w:end w:w="120" w:type="dxa"/>
            </w:tcMar>
            <w:vAlign w:val="center"/>
          </w:tcPr>
          <w:p>
            <w:pPr>
              <w:keepNext w:val="0"/>
              <w:spacing w:before="0" w:after="0" w:line="269" w:lineRule="auto"/>
            </w:pPr>
            <w:r>
              <w:rPr>
                <w:rFonts w:ascii="Calibri" w:hAnsi="Calibri"/>
                <w:sz w:val="18"/>
              </w:rPr>
              <w:t>Review medical care, blood pressure or laboratories when indicated, and equipment needs</w:t>
            </w:r>
          </w:p>
        </w:tc>
      </w:tr>
      <w:tr>
        <w:trPr>
          <w:cantSplit/>
        </w:trPr>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t>Annually</w:t>
            </w:r>
          </w:p>
        </w:tc>
        <w:tc>
          <w:tcPr>
            <w:tcW w:type="dxa" w:w="7160"/>
            <w:tcMar>
              <w:top w:w="80" w:type="dxa"/>
              <w:start w:w="120" w:type="dxa"/>
              <w:bottom w:w="80" w:type="dxa"/>
              <w:end w:w="120" w:type="dxa"/>
            </w:tcMar>
            <w:vAlign w:val="center"/>
          </w:tcPr>
          <w:p>
            <w:pPr>
              <w:keepNext w:val="0"/>
              <w:spacing w:before="0" w:after="0" w:line="269" w:lineRule="auto"/>
            </w:pPr>
            <w:r>
              <w:rPr>
                <w:rFonts w:ascii="Calibri" w:hAnsi="Calibri"/>
                <w:sz w:val="18"/>
              </w:rPr>
              <w:t>Write the stewardship testimony: what became easier to carry, what was learned, and whom to equip next</w:t>
            </w:r>
          </w:p>
        </w:tc>
      </w:tr>
    </w:tbl>
    <w:p>
      <w:pPr>
        <w:spacing w:after="40"/>
      </w:pPr>
    </w:p>
    <w:p>
      <w:pPr>
        <w:pStyle w:val="Heading2"/>
      </w:pPr>
      <w:r>
        <w:t>The Lifetime Floor</w:t>
      </w:r>
    </w:p>
    <w:p>
      <w:pPr>
        <w:keepNext w:val="0"/>
        <w:numPr>
          <w:ilvl w:val="0"/>
          <w:numId w:val="82"/>
        </w:numPr>
        <w:spacing w:before="0" w:after="80" w:line="300" w:lineRule="auto"/>
      </w:pPr>
      <w:r>
        <w:rPr>
          <w:rFonts w:ascii="Calibri" w:hAnsi="Calibri"/>
        </w:rPr>
        <w:t>Two appropriate strength exposures each week when health allows.</w:t>
      </w:r>
    </w:p>
    <w:p>
      <w:pPr>
        <w:keepNext w:val="0"/>
        <w:numPr>
          <w:ilvl w:val="0"/>
          <w:numId w:val="82"/>
        </w:numPr>
        <w:spacing w:before="0" w:after="80" w:line="300" w:lineRule="auto"/>
      </w:pPr>
      <w:r>
        <w:rPr>
          <w:rFonts w:ascii="Calibri" w:hAnsi="Calibri"/>
        </w:rPr>
        <w:t>Regular aerobic activity and daily movement with less unnecessary sitting.</w:t>
      </w:r>
    </w:p>
    <w:p>
      <w:pPr>
        <w:keepNext w:val="0"/>
        <w:numPr>
          <w:ilvl w:val="0"/>
          <w:numId w:val="82"/>
        </w:numPr>
        <w:spacing w:before="0" w:after="80" w:line="300" w:lineRule="auto"/>
      </w:pPr>
      <w:r>
        <w:rPr>
          <w:rFonts w:ascii="Calibri" w:hAnsi="Calibri"/>
        </w:rPr>
        <w:t>Balance work for older adults and anyone with increased fall risk.</w:t>
      </w:r>
    </w:p>
    <w:p>
      <w:pPr>
        <w:keepNext w:val="0"/>
        <w:numPr>
          <w:ilvl w:val="0"/>
          <w:numId w:val="82"/>
        </w:numPr>
        <w:spacing w:before="0" w:after="80" w:line="300" w:lineRule="auto"/>
      </w:pPr>
      <w:r>
        <w:rPr>
          <w:rFonts w:ascii="Calibri" w:hAnsi="Calibri"/>
        </w:rPr>
        <w:t>Mostly nutrient-dense meals built from a repeatable plate structure.</w:t>
      </w:r>
    </w:p>
    <w:p>
      <w:pPr>
        <w:keepNext w:val="0"/>
        <w:numPr>
          <w:ilvl w:val="0"/>
          <w:numId w:val="82"/>
        </w:numPr>
        <w:spacing w:before="0" w:after="80" w:line="300" w:lineRule="auto"/>
      </w:pPr>
      <w:r>
        <w:rPr>
          <w:rFonts w:ascii="Calibri" w:hAnsi="Calibri"/>
        </w:rPr>
        <w:t>Water, sleep, stress regulation, medical care, and medication adherence as part of stewardship.</w:t>
      </w:r>
    </w:p>
    <w:p>
      <w:pPr>
        <w:keepNext w:val="0"/>
        <w:numPr>
          <w:ilvl w:val="0"/>
          <w:numId w:val="82"/>
        </w:numPr>
        <w:spacing w:before="0" w:after="80" w:line="300" w:lineRule="auto"/>
      </w:pPr>
      <w:r>
        <w:rPr>
          <w:rFonts w:ascii="Calibri" w:hAnsi="Calibri"/>
        </w:rPr>
        <w:t>A written minimum day and a quick-return rule for disrupted seasons.</w:t>
      </w:r>
    </w:p>
    <w:p>
      <w:pPr>
        <w:pStyle w:val="Heading2"/>
      </w:pPr>
      <w:r>
        <w:t>The Four Season Decisions</w:t>
      </w:r>
    </w:p>
    <w:tbl>
      <w:tblPr>
        <w:tblStyle w:val="TableGrid"/>
        <w:tblW w:type="dxa" w:w="9360"/>
        <w:jc w:val="left"/>
        <w:tblLayout w:type="fixed"/>
        <w:tblLook w:firstColumn="1" w:firstRow="1" w:lastColumn="0" w:lastRow="0" w:noHBand="0" w:noVBand="1" w:val="04A0"/>
        <w:tblInd w:w="120" w:type="dxa"/>
      </w:tblPr>
      <w:tblGrid>
        <w:gridCol w:w="1600"/>
        <w:gridCol w:w="3700"/>
        <w:gridCol w:w="4060"/>
      </w:tblGrid>
      <w:tr>
        <w:trPr>
          <w:tblHeader/>
          <w:cantSplit/>
        </w:trPr>
        <w:tc>
          <w:tcPr>
            <w:tcW w:type="dxa" w:w="16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Season</w:t>
            </w:r>
          </w:p>
        </w:tc>
        <w:tc>
          <w:tcPr>
            <w:tcW w:type="dxa" w:w="3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Choose it when</w:t>
            </w:r>
          </w:p>
        </w:tc>
        <w:tc>
          <w:tcPr>
            <w:tcW w:type="dxa" w:w="40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Programming response</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Build</w:t>
            </w:r>
          </w:p>
        </w:tc>
        <w:tc>
          <w:tcPr>
            <w:tcW w:type="dxa" w:w="3700"/>
            <w:tcMar>
              <w:top w:w="80" w:type="dxa"/>
              <w:start w:w="120" w:type="dxa"/>
              <w:bottom w:w="80" w:type="dxa"/>
              <w:end w:w="120" w:type="dxa"/>
            </w:tcMar>
            <w:vAlign w:val="center"/>
          </w:tcPr>
          <w:p>
            <w:pPr>
              <w:keepNext w:val="0"/>
              <w:spacing w:before="0" w:after="0" w:line="269" w:lineRule="auto"/>
            </w:pPr>
            <w:r>
              <w:rPr>
                <w:rFonts w:ascii="Calibri" w:hAnsi="Calibri"/>
                <w:sz w:val="18"/>
              </w:rPr>
              <w:t>Recovery is good and more capacity serves the goal</w:t>
            </w:r>
          </w:p>
        </w:tc>
        <w:tc>
          <w:tcPr>
            <w:tcW w:type="dxa" w:w="4060"/>
            <w:tcMar>
              <w:top w:w="80" w:type="dxa"/>
              <w:start w:w="120" w:type="dxa"/>
              <w:bottom w:w="80" w:type="dxa"/>
              <w:end w:w="120" w:type="dxa"/>
            </w:tcMar>
            <w:vAlign w:val="center"/>
          </w:tcPr>
          <w:p>
            <w:pPr>
              <w:keepNext w:val="0"/>
              <w:spacing w:before="0" w:after="0" w:line="269" w:lineRule="auto"/>
            </w:pPr>
            <w:r>
              <w:rPr>
                <w:rFonts w:ascii="Calibri" w:hAnsi="Calibri"/>
                <w:sz w:val="18"/>
              </w:rPr>
              <w:t>Progress load, volume, duration, or skill gradually</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Consolidate</w:t>
            </w:r>
          </w:p>
        </w:tc>
        <w:tc>
          <w:tcPr>
            <w:tcW w:type="dxa" w:w="3700"/>
            <w:tcMar>
              <w:top w:w="80" w:type="dxa"/>
              <w:start w:w="120" w:type="dxa"/>
              <w:bottom w:w="80" w:type="dxa"/>
              <w:end w:w="120" w:type="dxa"/>
            </w:tcMar>
            <w:vAlign w:val="center"/>
          </w:tcPr>
          <w:p>
            <w:pPr>
              <w:keepNext w:val="0"/>
              <w:spacing w:before="0" w:after="0" w:line="269" w:lineRule="auto"/>
            </w:pPr>
            <w:r>
              <w:rPr>
                <w:rFonts w:ascii="Calibri" w:hAnsi="Calibri"/>
                <w:sz w:val="18"/>
              </w:rPr>
              <w:t>Recent gains need to become normal</w:t>
            </w:r>
          </w:p>
        </w:tc>
        <w:tc>
          <w:tcPr>
            <w:tcW w:type="dxa" w:w="4060"/>
            <w:tcMar>
              <w:top w:w="80" w:type="dxa"/>
              <w:start w:w="120" w:type="dxa"/>
              <w:bottom w:w="80" w:type="dxa"/>
              <w:end w:w="120" w:type="dxa"/>
            </w:tcMar>
            <w:vAlign w:val="center"/>
          </w:tcPr>
          <w:p>
            <w:pPr>
              <w:keepNext w:val="0"/>
              <w:spacing w:before="0" w:after="0" w:line="269" w:lineRule="auto"/>
            </w:pPr>
            <w:r>
              <w:rPr>
                <w:rFonts w:ascii="Calibri" w:hAnsi="Calibri"/>
                <w:sz w:val="18"/>
              </w:rPr>
              <w:t>Hold the program steady and practice under ordinary life pressure</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Maintain</w:t>
            </w:r>
          </w:p>
        </w:tc>
        <w:tc>
          <w:tcPr>
            <w:tcW w:type="dxa" w:w="3700"/>
            <w:tcMar>
              <w:top w:w="80" w:type="dxa"/>
              <w:start w:w="120" w:type="dxa"/>
              <w:bottom w:w="80" w:type="dxa"/>
              <w:end w:w="120" w:type="dxa"/>
            </w:tcMar>
            <w:vAlign w:val="center"/>
          </w:tcPr>
          <w:p>
            <w:pPr>
              <w:keepNext w:val="0"/>
              <w:spacing w:before="0" w:after="0" w:line="269" w:lineRule="auto"/>
            </w:pPr>
            <w:r>
              <w:rPr>
                <w:rFonts w:ascii="Calibri" w:hAnsi="Calibri"/>
                <w:sz w:val="18"/>
              </w:rPr>
              <w:t>Work, travel, caregiving, or celebration increases demand</w:t>
            </w:r>
          </w:p>
        </w:tc>
        <w:tc>
          <w:tcPr>
            <w:tcW w:type="dxa" w:w="4060"/>
            <w:tcMar>
              <w:top w:w="80" w:type="dxa"/>
              <w:start w:w="120" w:type="dxa"/>
              <w:bottom w:w="80" w:type="dxa"/>
              <w:end w:w="120" w:type="dxa"/>
            </w:tcMar>
            <w:vAlign w:val="center"/>
          </w:tcPr>
          <w:p>
            <w:pPr>
              <w:keepNext w:val="0"/>
              <w:spacing w:before="0" w:after="0" w:line="269" w:lineRule="auto"/>
            </w:pPr>
            <w:r>
              <w:rPr>
                <w:rFonts w:ascii="Calibri" w:hAnsi="Calibri"/>
                <w:sz w:val="18"/>
              </w:rPr>
              <w:t>Use the lifetime floor and protect key habits</w:t>
            </w:r>
          </w:p>
        </w:tc>
      </w:tr>
      <w:tr>
        <w:trPr>
          <w:cantSplit/>
        </w:trPr>
        <w:tc>
          <w:tcPr>
            <w:tcW w:type="dxa" w:w="1600"/>
            <w:tcMar>
              <w:top w:w="80" w:type="dxa"/>
              <w:start w:w="120" w:type="dxa"/>
              <w:bottom w:w="80" w:type="dxa"/>
              <w:end w:w="120" w:type="dxa"/>
            </w:tcMar>
            <w:vAlign w:val="center"/>
          </w:tcPr>
          <w:p>
            <w:pPr>
              <w:keepNext w:val="0"/>
              <w:spacing w:before="0" w:after="0" w:line="269" w:lineRule="auto"/>
            </w:pPr>
            <w:r>
              <w:rPr>
                <w:rFonts w:ascii="Calibri" w:hAnsi="Calibri"/>
                <w:sz w:val="18"/>
              </w:rPr>
              <w:t>Restore</w:t>
            </w:r>
          </w:p>
        </w:tc>
        <w:tc>
          <w:tcPr>
            <w:tcW w:type="dxa" w:w="3700"/>
            <w:tcMar>
              <w:top w:w="80" w:type="dxa"/>
              <w:start w:w="120" w:type="dxa"/>
              <w:bottom w:w="80" w:type="dxa"/>
              <w:end w:w="120" w:type="dxa"/>
            </w:tcMar>
            <w:vAlign w:val="center"/>
          </w:tcPr>
          <w:p>
            <w:pPr>
              <w:keepNext w:val="0"/>
              <w:spacing w:before="0" w:after="0" w:line="269" w:lineRule="auto"/>
            </w:pPr>
            <w:r>
              <w:rPr>
                <w:rFonts w:ascii="Calibri" w:hAnsi="Calibri"/>
                <w:sz w:val="18"/>
              </w:rPr>
              <w:t>Illness, pain, fatigue, or a long lapse reduces capacity</w:t>
            </w:r>
          </w:p>
        </w:tc>
        <w:tc>
          <w:tcPr>
            <w:tcW w:type="dxa" w:w="4060"/>
            <w:tcMar>
              <w:top w:w="80" w:type="dxa"/>
              <w:start w:w="120" w:type="dxa"/>
              <w:bottom w:w="80" w:type="dxa"/>
              <w:end w:w="120" w:type="dxa"/>
            </w:tcMar>
            <w:vAlign w:val="center"/>
          </w:tcPr>
          <w:p>
            <w:pPr>
              <w:keepNext w:val="0"/>
              <w:spacing w:before="0" w:after="0" w:line="269" w:lineRule="auto"/>
            </w:pPr>
            <w:r>
              <w:rPr>
                <w:rFonts w:ascii="Calibri" w:hAnsi="Calibri"/>
                <w:sz w:val="18"/>
              </w:rPr>
              <w:t>Lower the dose, address causes, and re-enter gradually</w:t>
            </w:r>
          </w:p>
        </w:tc>
      </w:tr>
    </w:tbl>
    <w:p>
      <w:pPr>
        <w:spacing w:after="40"/>
      </w:pPr>
    </w:p>
    <w:p>
      <w:r>
        <w:br w:type="page"/>
      </w:r>
    </w:p>
    <w:p>
      <w:pPr>
        <w:pStyle w:val="Heading1"/>
      </w:pPr>
      <w:r>
        <w:t>Recovery, Sleep, Stress, and Sabbath Principle</w:t>
      </w:r>
    </w:p>
    <w:p>
      <w:pPr>
        <w:keepNext w:val="0"/>
        <w:spacing w:before="0" w:after="120" w:line="300" w:lineRule="auto"/>
      </w:pPr>
      <w:r>
        <w:rPr>
          <w:rFonts w:ascii="Calibri" w:hAnsi="Calibri"/>
          <w:i w:val="0"/>
        </w:rPr>
        <w:t>Recovery is not the absence of discipline. It is the process through which training becomes adaptation. Sleep loss, uncontrolled stress, inadequate food, illness, alcohol, excessive training, and unresolved pain can all reduce the body’s ability to recover. A program that ignores recovery eventually trains inconsistency.</w:t>
      </w:r>
    </w:p>
    <w:tbl>
      <w:tblPr>
        <w:tblStyle w:val="TableGrid"/>
        <w:tblW w:type="dxa" w:w="9360"/>
        <w:jc w:val="left"/>
        <w:tblLayout w:type="fixed"/>
        <w:tblLook w:firstColumn="1" w:firstRow="1" w:lastColumn="0" w:lastRow="0" w:noHBand="0" w:noVBand="1" w:val="04A0"/>
        <w:tblInd w:w="120" w:type="dxa"/>
      </w:tblPr>
      <w:tblGrid>
        <w:gridCol w:w="3400"/>
        <w:gridCol w:w="5960"/>
      </w:tblGrid>
      <w:tr>
        <w:trPr>
          <w:tblHeader/>
          <w:cantSplit/>
        </w:trPr>
        <w:tc>
          <w:tcPr>
            <w:tcW w:type="dxa" w:w="34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Signal</w:t>
            </w:r>
          </w:p>
        </w:tc>
        <w:tc>
          <w:tcPr>
            <w:tcW w:type="dxa" w:w="59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Possible response</w:t>
            </w:r>
          </w:p>
        </w:tc>
      </w:tr>
      <w:tr>
        <w:trPr>
          <w:cantSplit/>
        </w:trPr>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Normal effort and brief soreness</w:t>
            </w:r>
          </w:p>
        </w:tc>
        <w:tc>
          <w:tcPr>
            <w:tcW w:type="dxa" w:w="5960"/>
            <w:tcMar>
              <w:top w:w="80" w:type="dxa"/>
              <w:start w:w="120" w:type="dxa"/>
              <w:bottom w:w="80" w:type="dxa"/>
              <w:end w:w="120" w:type="dxa"/>
            </w:tcMar>
            <w:vAlign w:val="center"/>
          </w:tcPr>
          <w:p>
            <w:pPr>
              <w:keepNext w:val="0"/>
              <w:spacing w:before="0" w:after="0" w:line="269" w:lineRule="auto"/>
            </w:pPr>
            <w:r>
              <w:rPr>
                <w:rFonts w:ascii="Calibri" w:hAnsi="Calibri"/>
                <w:sz w:val="18"/>
              </w:rPr>
              <w:t>Continue; use ordinary sleep, food, hydration, and light movement</w:t>
            </w:r>
          </w:p>
        </w:tc>
      </w:tr>
      <w:tr>
        <w:trPr>
          <w:cantSplit/>
        </w:trPr>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Several poor sessions and persistent fatigue</w:t>
            </w:r>
          </w:p>
        </w:tc>
        <w:tc>
          <w:tcPr>
            <w:tcW w:type="dxa" w:w="5960"/>
            <w:tcMar>
              <w:top w:w="80" w:type="dxa"/>
              <w:start w:w="120" w:type="dxa"/>
              <w:bottom w:w="80" w:type="dxa"/>
              <w:end w:w="120" w:type="dxa"/>
            </w:tcMar>
            <w:vAlign w:val="center"/>
          </w:tcPr>
          <w:p>
            <w:pPr>
              <w:keepNext w:val="0"/>
              <w:spacing w:before="0" w:after="0" w:line="269" w:lineRule="auto"/>
            </w:pPr>
            <w:r>
              <w:rPr>
                <w:rFonts w:ascii="Calibri" w:hAnsi="Calibri"/>
                <w:sz w:val="18"/>
              </w:rPr>
              <w:t>Reduce sets or intensity for one week and review life stress</w:t>
            </w:r>
          </w:p>
        </w:tc>
      </w:tr>
      <w:tr>
        <w:trPr>
          <w:cantSplit/>
        </w:trPr>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Joint pain that worsens across sessions</w:t>
            </w:r>
          </w:p>
        </w:tc>
        <w:tc>
          <w:tcPr>
            <w:tcW w:type="dxa" w:w="5960"/>
            <w:tcMar>
              <w:top w:w="80" w:type="dxa"/>
              <w:start w:w="120" w:type="dxa"/>
              <w:bottom w:w="80" w:type="dxa"/>
              <w:end w:w="120" w:type="dxa"/>
            </w:tcMar>
            <w:vAlign w:val="center"/>
          </w:tcPr>
          <w:p>
            <w:pPr>
              <w:keepNext w:val="0"/>
              <w:spacing w:before="0" w:after="0" w:line="269" w:lineRule="auto"/>
            </w:pPr>
            <w:r>
              <w:rPr>
                <w:rFonts w:ascii="Calibri" w:hAnsi="Calibri"/>
                <w:sz w:val="18"/>
              </w:rPr>
              <w:t>Change movement, range, load, or frequency; seek assessment when persistent</w:t>
            </w:r>
          </w:p>
        </w:tc>
      </w:tr>
      <w:tr>
        <w:trPr>
          <w:cantSplit/>
        </w:trPr>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Resting symptoms, illness, fever, or acute injury</w:t>
            </w:r>
          </w:p>
        </w:tc>
        <w:tc>
          <w:tcPr>
            <w:tcW w:type="dxa" w:w="5960"/>
            <w:tcMar>
              <w:top w:w="80" w:type="dxa"/>
              <w:start w:w="120" w:type="dxa"/>
              <w:bottom w:w="80" w:type="dxa"/>
              <w:end w:w="120" w:type="dxa"/>
            </w:tcMar>
            <w:vAlign w:val="center"/>
          </w:tcPr>
          <w:p>
            <w:pPr>
              <w:keepNext w:val="0"/>
              <w:spacing w:before="0" w:after="0" w:line="269" w:lineRule="auto"/>
            </w:pPr>
            <w:r>
              <w:rPr>
                <w:rFonts w:ascii="Calibri" w:hAnsi="Calibri"/>
                <w:sz w:val="18"/>
              </w:rPr>
              <w:t>Pause training and follow appropriate medical guidance</w:t>
            </w:r>
          </w:p>
        </w:tc>
      </w:tr>
      <w:tr>
        <w:trPr>
          <w:cantSplit/>
        </w:trPr>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Sleep consistently shortened by the program</w:t>
            </w:r>
          </w:p>
        </w:tc>
        <w:tc>
          <w:tcPr>
            <w:tcW w:type="dxa" w:w="5960"/>
            <w:tcMar>
              <w:top w:w="80" w:type="dxa"/>
              <w:start w:w="120" w:type="dxa"/>
              <w:bottom w:w="80" w:type="dxa"/>
              <w:end w:w="120" w:type="dxa"/>
            </w:tcMar>
            <w:vAlign w:val="center"/>
          </w:tcPr>
          <w:p>
            <w:pPr>
              <w:keepNext w:val="0"/>
              <w:spacing w:before="0" w:after="0" w:line="269" w:lineRule="auto"/>
            </w:pPr>
            <w:r>
              <w:rPr>
                <w:rFonts w:ascii="Calibri" w:hAnsi="Calibri"/>
                <w:sz w:val="18"/>
              </w:rPr>
              <w:t>Reduce scheduling friction and training volume; protect bedtime</w:t>
            </w:r>
          </w:p>
        </w:tc>
      </w:tr>
      <w:tr>
        <w:trPr>
          <w:cantSplit/>
        </w:trPr>
        <w:tc>
          <w:tcPr>
            <w:tcW w:type="dxa" w:w="3400"/>
            <w:tcMar>
              <w:top w:w="80" w:type="dxa"/>
              <w:start w:w="120" w:type="dxa"/>
              <w:bottom w:w="80" w:type="dxa"/>
              <w:end w:w="120" w:type="dxa"/>
            </w:tcMar>
            <w:vAlign w:val="center"/>
          </w:tcPr>
          <w:p>
            <w:pPr>
              <w:keepNext w:val="0"/>
              <w:spacing w:before="0" w:after="0" w:line="269" w:lineRule="auto"/>
            </w:pPr>
            <w:r>
              <w:rPr>
                <w:rFonts w:ascii="Calibri" w:hAnsi="Calibri"/>
                <w:sz w:val="18"/>
              </w:rPr>
              <w:t>Loss of control, compulsive exercise, or fear of rest</w:t>
            </w:r>
          </w:p>
        </w:tc>
        <w:tc>
          <w:tcPr>
            <w:tcW w:type="dxa" w:w="5960"/>
            <w:tcMar>
              <w:top w:w="80" w:type="dxa"/>
              <w:start w:w="120" w:type="dxa"/>
              <w:bottom w:w="80" w:type="dxa"/>
              <w:end w:w="120" w:type="dxa"/>
            </w:tcMar>
            <w:vAlign w:val="center"/>
          </w:tcPr>
          <w:p>
            <w:pPr>
              <w:keepNext w:val="0"/>
              <w:spacing w:before="0" w:after="0" w:line="269" w:lineRule="auto"/>
            </w:pPr>
            <w:r>
              <w:rPr>
                <w:rFonts w:ascii="Calibri" w:hAnsi="Calibri"/>
                <w:sz w:val="18"/>
              </w:rPr>
              <w:t>Seek qualified mental-health or eating-disorder support</w:t>
            </w:r>
          </w:p>
        </w:tc>
      </w:tr>
    </w:tbl>
    <w:p>
      <w:pPr>
        <w:spacing w:after="40"/>
      </w:pPr>
    </w:p>
    <w:p>
      <w:pPr>
        <w:pStyle w:val="Heading2"/>
      </w:pPr>
      <w:r>
        <w:t>A Weekly Sabbath Review</w:t>
      </w:r>
    </w:p>
    <w:p>
      <w:pPr>
        <w:keepNext w:val="0"/>
        <w:numPr>
          <w:ilvl w:val="0"/>
          <w:numId w:val="83"/>
        </w:numPr>
        <w:spacing w:before="0" w:after="80" w:line="300" w:lineRule="auto"/>
      </w:pPr>
      <w:r>
        <w:rPr>
          <w:rFonts w:ascii="Calibri" w:hAnsi="Calibri"/>
        </w:rPr>
        <w:t>What did the body accomplish and what does it need now?</w:t>
      </w:r>
    </w:p>
    <w:p>
      <w:pPr>
        <w:keepNext w:val="0"/>
        <w:numPr>
          <w:ilvl w:val="0"/>
          <w:numId w:val="83"/>
        </w:numPr>
        <w:spacing w:before="0" w:after="80" w:line="300" w:lineRule="auto"/>
      </w:pPr>
      <w:r>
        <w:rPr>
          <w:rFonts w:ascii="Calibri" w:hAnsi="Calibri"/>
        </w:rPr>
        <w:t>Which practice produced peace, strength, or useful capacity?</w:t>
      </w:r>
    </w:p>
    <w:p>
      <w:pPr>
        <w:keepNext w:val="0"/>
        <w:numPr>
          <w:ilvl w:val="0"/>
          <w:numId w:val="83"/>
        </w:numPr>
        <w:spacing w:before="0" w:after="80" w:line="300" w:lineRule="auto"/>
      </w:pPr>
      <w:r>
        <w:rPr>
          <w:rFonts w:ascii="Calibri" w:hAnsi="Calibri"/>
        </w:rPr>
        <w:t>Where did appetite, ego, comparison, or busyness take control?</w:t>
      </w:r>
    </w:p>
    <w:p>
      <w:pPr>
        <w:keepNext w:val="0"/>
        <w:numPr>
          <w:ilvl w:val="0"/>
          <w:numId w:val="83"/>
        </w:numPr>
        <w:spacing w:before="0" w:after="80" w:line="300" w:lineRule="auto"/>
      </w:pPr>
      <w:r>
        <w:rPr>
          <w:rFonts w:ascii="Calibri" w:hAnsi="Calibri"/>
        </w:rPr>
        <w:t>What will be removed, prepared, or scheduled before the next week begins?</w:t>
      </w:r>
    </w:p>
    <w:p>
      <w:pPr>
        <w:keepNext w:val="0"/>
        <w:numPr>
          <w:ilvl w:val="0"/>
          <w:numId w:val="83"/>
        </w:numPr>
        <w:spacing w:before="0" w:after="80" w:line="300" w:lineRule="auto"/>
      </w:pPr>
      <w:r>
        <w:rPr>
          <w:rFonts w:ascii="Calibri" w:hAnsi="Calibri"/>
        </w:rPr>
        <w:t>Who benefited from my growing strength, and whom can I encourage next?</w:t>
      </w:r>
    </w:p>
    <w:p>
      <w:r>
        <w:br w:type="page"/>
      </w:r>
    </w:p>
    <w:p>
      <w:pPr>
        <w:pStyle w:val="Heading1"/>
      </w:pPr>
      <w:r>
        <w:t>Equipping the Saints: Church Wellness Blueprint</w:t>
      </w:r>
    </w:p>
    <w:p>
      <w:pPr>
        <w:keepNext w:val="0"/>
        <w:spacing w:before="0" w:after="120" w:line="300" w:lineRule="auto"/>
      </w:pPr>
      <w:r>
        <w:rPr>
          <w:rFonts w:ascii="Calibri" w:hAnsi="Calibri"/>
          <w:i w:val="0"/>
        </w:rPr>
        <w:t>A church wellness ministry should increase knowledge, access, support, and sustainable practice. It should never become a stage for appearance, competition, medical overreach, or gossip. The strongest ministry connects spiritual formation with safe movement, practical food skills, healthcare referral, and community support.</w:t>
      </w:r>
    </w:p>
    <w:p>
      <w:pPr>
        <w:pStyle w:val="Heading2"/>
      </w:pPr>
      <w:r>
        <w:t>The 12-Week Saints in Strength Cycle</w:t>
      </w:r>
    </w:p>
    <w:tbl>
      <w:tblPr>
        <w:tblStyle w:val="TableGrid"/>
        <w:tblW w:type="dxa" w:w="9360"/>
        <w:jc w:val="left"/>
        <w:tblLayout w:type="fixed"/>
        <w:tblLook w:firstColumn="1" w:firstRow="1" w:lastColumn="0" w:lastRow="0" w:noHBand="0" w:noVBand="1" w:val="04A0"/>
        <w:tblInd w:w="120" w:type="dxa"/>
      </w:tblPr>
      <w:tblGrid>
        <w:gridCol w:w="1300"/>
        <w:gridCol w:w="3600"/>
        <w:gridCol w:w="4460"/>
      </w:tblGrid>
      <w:tr>
        <w:trPr>
          <w:tblHeader/>
          <w:cantSplit/>
        </w:trPr>
        <w:tc>
          <w:tcPr>
            <w:tcW w:type="dxa" w:w="13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Weeks</w:t>
            </w:r>
          </w:p>
        </w:tc>
        <w:tc>
          <w:tcPr>
            <w:tcW w:type="dxa" w:w="36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Teaching focus</w:t>
            </w:r>
          </w:p>
        </w:tc>
        <w:tc>
          <w:tcPr>
            <w:tcW w:type="dxa" w:w="44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Community action</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1–2</w:t>
            </w:r>
          </w:p>
        </w:tc>
        <w:tc>
          <w:tcPr>
            <w:tcW w:type="dxa" w:w="3600"/>
            <w:tcMar>
              <w:top w:w="80" w:type="dxa"/>
              <w:start w:w="120" w:type="dxa"/>
              <w:bottom w:w="80" w:type="dxa"/>
              <w:end w:w="120" w:type="dxa"/>
            </w:tcMar>
            <w:vAlign w:val="center"/>
          </w:tcPr>
          <w:p>
            <w:pPr>
              <w:keepNext w:val="0"/>
              <w:spacing w:before="0" w:after="0" w:line="269" w:lineRule="auto"/>
            </w:pPr>
            <w:r>
              <w:rPr>
                <w:rFonts w:ascii="Calibri" w:hAnsi="Calibri"/>
                <w:sz w:val="18"/>
              </w:rPr>
              <w:t>Stewardship, readiness, and starting small</w:t>
            </w:r>
          </w:p>
        </w:tc>
        <w:tc>
          <w:tcPr>
            <w:tcW w:type="dxa" w:w="4460"/>
            <w:tcMar>
              <w:top w:w="80" w:type="dxa"/>
              <w:start w:w="120" w:type="dxa"/>
              <w:bottom w:w="80" w:type="dxa"/>
              <w:end w:w="120" w:type="dxa"/>
            </w:tcMar>
            <w:vAlign w:val="center"/>
          </w:tcPr>
          <w:p>
            <w:pPr>
              <w:keepNext w:val="0"/>
              <w:spacing w:before="0" w:after="0" w:line="269" w:lineRule="auto"/>
            </w:pPr>
            <w:r>
              <w:rPr>
                <w:rFonts w:ascii="Calibri" w:hAnsi="Calibri"/>
                <w:sz w:val="18"/>
              </w:rPr>
              <w:t>Private baseline; walking groups; medical-referral list</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3–4</w:t>
            </w:r>
          </w:p>
        </w:tc>
        <w:tc>
          <w:tcPr>
            <w:tcW w:type="dxa" w:w="3600"/>
            <w:tcMar>
              <w:top w:w="80" w:type="dxa"/>
              <w:start w:w="120" w:type="dxa"/>
              <w:bottom w:w="80" w:type="dxa"/>
              <w:end w:w="120" w:type="dxa"/>
            </w:tcMar>
            <w:vAlign w:val="center"/>
          </w:tcPr>
          <w:p>
            <w:pPr>
              <w:keepNext w:val="0"/>
              <w:spacing w:before="0" w:after="0" w:line="269" w:lineRule="auto"/>
            </w:pPr>
            <w:r>
              <w:rPr>
                <w:rFonts w:ascii="Calibri" w:hAnsi="Calibri"/>
                <w:sz w:val="18"/>
              </w:rPr>
              <w:t>Kingdom Plate and grocery wisdom</w:t>
            </w:r>
          </w:p>
        </w:tc>
        <w:tc>
          <w:tcPr>
            <w:tcW w:type="dxa" w:w="4460"/>
            <w:tcMar>
              <w:top w:w="80" w:type="dxa"/>
              <w:start w:w="120" w:type="dxa"/>
              <w:bottom w:w="80" w:type="dxa"/>
              <w:end w:w="120" w:type="dxa"/>
            </w:tcMar>
            <w:vAlign w:val="center"/>
          </w:tcPr>
          <w:p>
            <w:pPr>
              <w:keepNext w:val="0"/>
              <w:spacing w:before="0" w:after="0" w:line="269" w:lineRule="auto"/>
            </w:pPr>
            <w:r>
              <w:rPr>
                <w:rFonts w:ascii="Calibri" w:hAnsi="Calibri"/>
                <w:sz w:val="18"/>
              </w:rPr>
              <w:t>Budget shopping workshop; healthy church-meal demonstration</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5–6</w:t>
            </w:r>
          </w:p>
        </w:tc>
        <w:tc>
          <w:tcPr>
            <w:tcW w:type="dxa" w:w="3600"/>
            <w:tcMar>
              <w:top w:w="80" w:type="dxa"/>
              <w:start w:w="120" w:type="dxa"/>
              <w:bottom w:w="80" w:type="dxa"/>
              <w:end w:w="120" w:type="dxa"/>
            </w:tcMar>
            <w:vAlign w:val="center"/>
          </w:tcPr>
          <w:p>
            <w:pPr>
              <w:keepNext w:val="0"/>
              <w:spacing w:before="0" w:after="0" w:line="269" w:lineRule="auto"/>
            </w:pPr>
            <w:r>
              <w:rPr>
                <w:rFonts w:ascii="Calibri" w:hAnsi="Calibri"/>
                <w:sz w:val="18"/>
              </w:rPr>
              <w:t>Strength and foundational patterns</w:t>
            </w:r>
          </w:p>
        </w:tc>
        <w:tc>
          <w:tcPr>
            <w:tcW w:type="dxa" w:w="4460"/>
            <w:tcMar>
              <w:top w:w="80" w:type="dxa"/>
              <w:start w:w="120" w:type="dxa"/>
              <w:bottom w:w="80" w:type="dxa"/>
              <w:end w:w="120" w:type="dxa"/>
            </w:tcMar>
            <w:vAlign w:val="center"/>
          </w:tcPr>
          <w:p>
            <w:pPr>
              <w:keepNext w:val="0"/>
              <w:spacing w:before="0" w:after="0" w:line="269" w:lineRule="auto"/>
            </w:pPr>
            <w:r>
              <w:rPr>
                <w:rFonts w:ascii="Calibri" w:hAnsi="Calibri"/>
                <w:sz w:val="18"/>
              </w:rPr>
              <w:t>Two supervised beginner sessions; home alternatives</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7–8</w:t>
            </w:r>
          </w:p>
        </w:tc>
        <w:tc>
          <w:tcPr>
            <w:tcW w:type="dxa" w:w="3600"/>
            <w:tcMar>
              <w:top w:w="80" w:type="dxa"/>
              <w:start w:w="120" w:type="dxa"/>
              <w:bottom w:w="80" w:type="dxa"/>
              <w:end w:w="120" w:type="dxa"/>
            </w:tcMar>
            <w:vAlign w:val="center"/>
          </w:tcPr>
          <w:p>
            <w:pPr>
              <w:keepNext w:val="0"/>
              <w:spacing w:before="0" w:after="0" w:line="269" w:lineRule="auto"/>
            </w:pPr>
            <w:r>
              <w:rPr>
                <w:rFonts w:ascii="Calibri" w:hAnsi="Calibri"/>
                <w:sz w:val="18"/>
              </w:rPr>
              <w:t>Cardio, sitting, and daily movement</w:t>
            </w:r>
          </w:p>
        </w:tc>
        <w:tc>
          <w:tcPr>
            <w:tcW w:type="dxa" w:w="4460"/>
            <w:tcMar>
              <w:top w:w="80" w:type="dxa"/>
              <w:start w:w="120" w:type="dxa"/>
              <w:bottom w:w="80" w:type="dxa"/>
              <w:end w:w="120" w:type="dxa"/>
            </w:tcMar>
            <w:vAlign w:val="center"/>
          </w:tcPr>
          <w:p>
            <w:pPr>
              <w:keepNext w:val="0"/>
              <w:spacing w:before="0" w:after="0" w:line="269" w:lineRule="auto"/>
            </w:pPr>
            <w:r>
              <w:rPr>
                <w:rFonts w:ascii="Calibri" w:hAnsi="Calibri"/>
                <w:sz w:val="18"/>
              </w:rPr>
              <w:t>Congregational movement minutes challenge—not a weight contest</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9–10</w:t>
            </w:r>
          </w:p>
        </w:tc>
        <w:tc>
          <w:tcPr>
            <w:tcW w:type="dxa" w:w="3600"/>
            <w:tcMar>
              <w:top w:w="80" w:type="dxa"/>
              <w:start w:w="120" w:type="dxa"/>
              <w:bottom w:w="80" w:type="dxa"/>
              <w:end w:w="120" w:type="dxa"/>
            </w:tcMar>
            <w:vAlign w:val="center"/>
          </w:tcPr>
          <w:p>
            <w:pPr>
              <w:keepNext w:val="0"/>
              <w:spacing w:before="0" w:after="0" w:line="269" w:lineRule="auto"/>
            </w:pPr>
            <w:r>
              <w:rPr>
                <w:rFonts w:ascii="Calibri" w:hAnsi="Calibri"/>
                <w:sz w:val="18"/>
              </w:rPr>
              <w:t>Sleep, stress, recovery, and setbacks</w:t>
            </w:r>
          </w:p>
        </w:tc>
        <w:tc>
          <w:tcPr>
            <w:tcW w:type="dxa" w:w="4460"/>
            <w:tcMar>
              <w:top w:w="80" w:type="dxa"/>
              <w:start w:w="120" w:type="dxa"/>
              <w:bottom w:w="80" w:type="dxa"/>
              <w:end w:w="120" w:type="dxa"/>
            </w:tcMar>
            <w:vAlign w:val="center"/>
          </w:tcPr>
          <w:p>
            <w:pPr>
              <w:keepNext w:val="0"/>
              <w:spacing w:before="0" w:after="0" w:line="269" w:lineRule="auto"/>
            </w:pPr>
            <w:r>
              <w:rPr>
                <w:rFonts w:ascii="Calibri" w:hAnsi="Calibri"/>
                <w:sz w:val="18"/>
              </w:rPr>
              <w:t>Minimum-day plan; prayer and accountability pairs</w:t>
            </w:r>
          </w:p>
        </w:tc>
      </w:tr>
      <w:tr>
        <w:trPr>
          <w:cantSplit/>
        </w:trPr>
        <w:tc>
          <w:tcPr>
            <w:tcW w:type="dxa" w:w="1300"/>
            <w:tcMar>
              <w:top w:w="80" w:type="dxa"/>
              <w:start w:w="120" w:type="dxa"/>
              <w:bottom w:w="80" w:type="dxa"/>
              <w:end w:w="120" w:type="dxa"/>
            </w:tcMar>
            <w:vAlign w:val="center"/>
          </w:tcPr>
          <w:p>
            <w:pPr>
              <w:keepNext w:val="0"/>
              <w:spacing w:before="0" w:after="0" w:line="269" w:lineRule="auto"/>
            </w:pPr>
            <w:r>
              <w:rPr>
                <w:rFonts w:ascii="Calibri" w:hAnsi="Calibri"/>
                <w:sz w:val="18"/>
              </w:rPr>
              <w:t>11–12</w:t>
            </w:r>
          </w:p>
        </w:tc>
        <w:tc>
          <w:tcPr>
            <w:tcW w:type="dxa" w:w="3600"/>
            <w:tcMar>
              <w:top w:w="80" w:type="dxa"/>
              <w:start w:w="120" w:type="dxa"/>
              <w:bottom w:w="80" w:type="dxa"/>
              <w:end w:w="120" w:type="dxa"/>
            </w:tcMar>
            <w:vAlign w:val="center"/>
          </w:tcPr>
          <w:p>
            <w:pPr>
              <w:keepNext w:val="0"/>
              <w:spacing w:before="0" w:after="0" w:line="269" w:lineRule="auto"/>
            </w:pPr>
            <w:r>
              <w:rPr>
                <w:rFonts w:ascii="Calibri" w:hAnsi="Calibri"/>
                <w:sz w:val="18"/>
              </w:rPr>
              <w:t>Maintenance and multiplication</w:t>
            </w:r>
          </w:p>
        </w:tc>
        <w:tc>
          <w:tcPr>
            <w:tcW w:type="dxa" w:w="4460"/>
            <w:tcMar>
              <w:top w:w="80" w:type="dxa"/>
              <w:start w:w="120" w:type="dxa"/>
              <w:bottom w:w="80" w:type="dxa"/>
              <w:end w:w="120" w:type="dxa"/>
            </w:tcMar>
            <w:vAlign w:val="center"/>
          </w:tcPr>
          <w:p>
            <w:pPr>
              <w:keepNext w:val="0"/>
              <w:spacing w:before="0" w:after="0" w:line="269" w:lineRule="auto"/>
            </w:pPr>
            <w:r>
              <w:rPr>
                <w:rFonts w:ascii="Calibri" w:hAnsi="Calibri"/>
                <w:sz w:val="18"/>
              </w:rPr>
              <w:t>Retest private function measures; celebration; next-cycle plan</w:t>
            </w:r>
          </w:p>
        </w:tc>
      </w:tr>
    </w:tbl>
    <w:p>
      <w:pPr>
        <w:spacing w:after="40"/>
      </w:pPr>
    </w:p>
    <w:p>
      <w:pPr>
        <w:pStyle w:val="Heading2"/>
      </w:pPr>
      <w:r>
        <w:t>Ministry Guardrails</w:t>
      </w:r>
    </w:p>
    <w:p>
      <w:pPr>
        <w:keepNext w:val="0"/>
        <w:numPr>
          <w:ilvl w:val="0"/>
          <w:numId w:val="10"/>
        </w:numPr>
        <w:spacing w:before="0" w:after="80" w:line="300" w:lineRule="auto"/>
      </w:pPr>
      <w:r>
        <w:rPr>
          <w:rFonts w:ascii="Calibri" w:hAnsi="Calibri"/>
        </w:rPr>
        <w:t>Use qualified professionals within their legal and credentialed scope.</w:t>
      </w:r>
    </w:p>
    <w:p>
      <w:pPr>
        <w:keepNext w:val="0"/>
        <w:numPr>
          <w:ilvl w:val="0"/>
          <w:numId w:val="10"/>
        </w:numPr>
        <w:spacing w:before="0" w:after="80" w:line="300" w:lineRule="auto"/>
      </w:pPr>
      <w:r>
        <w:rPr>
          <w:rFonts w:ascii="Calibri" w:hAnsi="Calibri"/>
        </w:rPr>
        <w:t>Protect health information and keep measurements private.</w:t>
      </w:r>
    </w:p>
    <w:p>
      <w:pPr>
        <w:keepNext w:val="0"/>
        <w:numPr>
          <w:ilvl w:val="0"/>
          <w:numId w:val="10"/>
        </w:numPr>
        <w:spacing w:before="0" w:after="80" w:line="300" w:lineRule="auto"/>
      </w:pPr>
      <w:r>
        <w:rPr>
          <w:rFonts w:ascii="Calibri" w:hAnsi="Calibri"/>
        </w:rPr>
        <w:t>Offer seated, low-impact, and disability-inclusive options.</w:t>
      </w:r>
    </w:p>
    <w:p>
      <w:pPr>
        <w:keepNext w:val="0"/>
        <w:numPr>
          <w:ilvl w:val="0"/>
          <w:numId w:val="10"/>
        </w:numPr>
        <w:spacing w:before="0" w:after="80" w:line="300" w:lineRule="auto"/>
      </w:pPr>
      <w:r>
        <w:rPr>
          <w:rFonts w:ascii="Calibri" w:hAnsi="Calibri"/>
        </w:rPr>
        <w:t>Do not promise cures, tell people to stop medication, or diagnose from the platform.</w:t>
      </w:r>
    </w:p>
    <w:p>
      <w:pPr>
        <w:keepNext w:val="0"/>
        <w:numPr>
          <w:ilvl w:val="0"/>
          <w:numId w:val="10"/>
        </w:numPr>
        <w:spacing w:before="0" w:after="80" w:line="300" w:lineRule="auto"/>
      </w:pPr>
      <w:r>
        <w:rPr>
          <w:rFonts w:ascii="Calibri" w:hAnsi="Calibri"/>
        </w:rPr>
        <w:t>Do not use public weigh-ins, humiliating photographs, or food-policing at fellowship meals.</w:t>
      </w:r>
    </w:p>
    <w:p>
      <w:pPr>
        <w:keepNext w:val="0"/>
        <w:numPr>
          <w:ilvl w:val="0"/>
          <w:numId w:val="10"/>
        </w:numPr>
        <w:spacing w:before="0" w:after="80" w:line="300" w:lineRule="auto"/>
      </w:pPr>
      <w:r>
        <w:rPr>
          <w:rFonts w:ascii="Calibri" w:hAnsi="Calibri"/>
        </w:rPr>
        <w:t>Build referral relationships with physicians, registered dietitians, physical therapists, mental-health professionals, and community programs.</w:t>
      </w:r>
    </w:p>
    <w:p>
      <w:pPr>
        <w:keepNext w:val="0"/>
        <w:numPr>
          <w:ilvl w:val="0"/>
          <w:numId w:val="10"/>
        </w:numPr>
        <w:spacing w:before="0" w:after="80" w:line="300" w:lineRule="auto"/>
      </w:pPr>
      <w:r>
        <w:rPr>
          <w:rFonts w:ascii="Calibri" w:hAnsi="Calibri"/>
        </w:rPr>
        <w:t>Measure ministry success through participation, confidence, function, knowledge, medical follow-through, and sustained habits—not pounds alone.</w:t>
      </w:r>
    </w:p>
    <w:p>
      <w:r>
        <w:br w:type="page"/>
      </w:r>
    </w:p>
    <w:p/>
    <w:p/>
    <w:p/>
    <w:p/>
    <w:p>
      <w:pPr>
        <w:keepNext w:val="0"/>
        <w:spacing w:before="0" w:after="200" w:line="240" w:lineRule="auto"/>
        <w:jc w:val="center"/>
      </w:pPr>
      <w:r>
        <w:rPr>
          <w:rFonts w:ascii="Calibri" w:hAnsi="Calibri"/>
          <w:b/>
          <w:caps/>
          <w:color w:val="946A16"/>
          <w:sz w:val="20"/>
        </w:rPr>
        <w:t>Leader Toolkit</w:t>
      </w:r>
    </w:p>
    <w:p>
      <w:pPr>
        <w:keepNext w:val="0"/>
        <w:spacing w:before="0" w:after="360" w:line="240" w:lineRule="auto"/>
        <w:jc w:val="center"/>
      </w:pPr>
      <w:r>
        <w:rPr>
          <w:rFonts w:ascii="Calibri" w:hAnsi="Calibri"/>
          <w:b/>
          <w:caps/>
          <w:color w:val="1B4332"/>
          <w:sz w:val="50"/>
        </w:rPr>
        <w:t>Equipping the Saints Together</w:t>
      </w:r>
    </w:p>
    <w:p>
      <w:pPr>
        <w:keepNext w:val="0"/>
        <w:spacing w:before="0" w:after="0" w:line="312" w:lineRule="auto"/>
        <w:jc w:val="center"/>
      </w:pPr>
      <w:r>
        <w:rPr>
          <w:rFonts w:ascii="Calibri" w:hAnsi="Calibri"/>
          <w:i/>
          <w:color w:val="335C4A"/>
          <w:sz w:val="26"/>
        </w:rPr>
        <w:t>A church-ready twelve-session curriculum with privacy, safety, inclusion, accountability, and multiplication built into the structure.</w:t>
      </w:r>
    </w:p>
    <w:p>
      <w:r>
        <w:br w:type="page"/>
      </w:r>
    </w:p>
    <w:p>
      <w:pPr>
        <w:pStyle w:val="Heading1"/>
      </w:pPr>
      <w:r>
        <w:t>The Twelve-Session Church Curriculum</w:t>
      </w:r>
    </w:p>
    <w:tbl>
      <w:tblPr>
        <w:tblStyle w:val="TableGrid"/>
        <w:tblW w:type="dxa" w:w="9360"/>
        <w:jc w:val="left"/>
        <w:tblLayout w:type="fixed"/>
        <w:tblLook w:firstColumn="1" w:firstRow="1" w:lastColumn="0" w:lastRow="0" w:noHBand="0" w:noVBand="1" w:val="04A0"/>
        <w:tblInd w:w="120" w:type="dxa"/>
      </w:tblPr>
      <w:tblGrid>
        <w:gridCol w:w="1000"/>
        <w:gridCol w:w="2300"/>
        <w:gridCol w:w="3300"/>
        <w:gridCol w:w="2760"/>
      </w:tblGrid>
      <w:tr>
        <w:trPr>
          <w:tblHeader/>
          <w:cantSplit/>
        </w:trPr>
        <w:tc>
          <w:tcPr>
            <w:tcW w:type="dxa" w:w="10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Session</w:t>
            </w:r>
          </w:p>
        </w:tc>
        <w:tc>
          <w:tcPr>
            <w:tcW w:type="dxa" w:w="23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Teaching</w:t>
            </w:r>
          </w:p>
        </w:tc>
        <w:tc>
          <w:tcPr>
            <w:tcW w:type="dxa" w:w="33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Group practice</w:t>
            </w:r>
          </w:p>
        </w:tc>
        <w:tc>
          <w:tcPr>
            <w:tcW w:type="dxa" w:w="27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Between-session action</w:t>
            </w:r>
          </w:p>
        </w:tc>
      </w:tr>
      <w:tr>
        <w:trPr>
          <w:cantSplit/>
        </w:trPr>
        <w:tc>
          <w:tcPr>
            <w:tcW w:type="dxa" w:w="1000"/>
            <w:tcMar>
              <w:top w:w="80" w:type="dxa"/>
              <w:start w:w="120" w:type="dxa"/>
              <w:bottom w:w="80" w:type="dxa"/>
              <w:end w:w="120" w:type="dxa"/>
            </w:tcMar>
            <w:vAlign w:val="center"/>
          </w:tcPr>
          <w:p>
            <w:pPr>
              <w:keepNext w:val="0"/>
              <w:spacing w:before="0" w:after="0" w:line="269" w:lineRule="auto"/>
            </w:pPr>
            <w:r>
              <w:rPr>
                <w:rFonts w:ascii="Calibri" w:hAnsi="Calibri"/>
                <w:sz w:val="18"/>
              </w:rPr>
              <w:t>1</w:t>
            </w:r>
          </w:p>
        </w:tc>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Stewardship without shame</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Opening covenant; private readiness; minimum-day teaching</w:t>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t>Write one service-centered reason for health</w:t>
            </w:r>
          </w:p>
        </w:tc>
      </w:tr>
      <w:tr>
        <w:trPr>
          <w:cantSplit/>
        </w:trPr>
        <w:tc>
          <w:tcPr>
            <w:tcW w:type="dxa" w:w="1000"/>
            <w:tcMar>
              <w:top w:w="80" w:type="dxa"/>
              <w:start w:w="120" w:type="dxa"/>
              <w:bottom w:w="80" w:type="dxa"/>
              <w:end w:w="120" w:type="dxa"/>
            </w:tcMar>
            <w:vAlign w:val="center"/>
          </w:tcPr>
          <w:p>
            <w:pPr>
              <w:keepNext w:val="0"/>
              <w:spacing w:before="0" w:after="0" w:line="269" w:lineRule="auto"/>
            </w:pPr>
            <w:r>
              <w:rPr>
                <w:rFonts w:ascii="Calibri" w:hAnsi="Calibri"/>
                <w:sz w:val="18"/>
              </w:rPr>
              <w:t>2</w:t>
            </w:r>
          </w:p>
        </w:tc>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Know the starting line</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Movement demonstration; medical-referral pathway</w:t>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t>Complete private baseline and referral if needed</w:t>
            </w:r>
          </w:p>
        </w:tc>
      </w:tr>
      <w:tr>
        <w:trPr>
          <w:cantSplit/>
        </w:trPr>
        <w:tc>
          <w:tcPr>
            <w:tcW w:type="dxa" w:w="1000"/>
            <w:tcMar>
              <w:top w:w="80" w:type="dxa"/>
              <w:start w:w="120" w:type="dxa"/>
              <w:bottom w:w="80" w:type="dxa"/>
              <w:end w:w="120" w:type="dxa"/>
            </w:tcMar>
            <w:vAlign w:val="center"/>
          </w:tcPr>
          <w:p>
            <w:pPr>
              <w:keepNext w:val="0"/>
              <w:spacing w:before="0" w:after="0" w:line="269" w:lineRule="auto"/>
            </w:pPr>
            <w:r>
              <w:rPr>
                <w:rFonts w:ascii="Calibri" w:hAnsi="Calibri"/>
                <w:sz w:val="18"/>
              </w:rPr>
              <w:t>3</w:t>
            </w:r>
          </w:p>
        </w:tc>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Kingdom Plate</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Plate-building demonstration using familiar foods</w:t>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t>Build three balanced meals on paper</w:t>
            </w:r>
          </w:p>
        </w:tc>
      </w:tr>
      <w:tr>
        <w:trPr>
          <w:cantSplit/>
        </w:trPr>
        <w:tc>
          <w:tcPr>
            <w:tcW w:type="dxa" w:w="1000"/>
            <w:tcMar>
              <w:top w:w="80" w:type="dxa"/>
              <w:start w:w="120" w:type="dxa"/>
              <w:bottom w:w="80" w:type="dxa"/>
              <w:end w:w="120" w:type="dxa"/>
            </w:tcMar>
            <w:vAlign w:val="center"/>
          </w:tcPr>
          <w:p>
            <w:pPr>
              <w:keepNext w:val="0"/>
              <w:spacing w:before="0" w:after="0" w:line="269" w:lineRule="auto"/>
            </w:pPr>
            <w:r>
              <w:rPr>
                <w:rFonts w:ascii="Calibri" w:hAnsi="Calibri"/>
                <w:sz w:val="18"/>
              </w:rPr>
              <w:t>4</w:t>
            </w:r>
          </w:p>
        </w:tc>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Budget grocery wisdom</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Label reading; frozen/canned options; store-route practice</w:t>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t>Create a one-week list within budget</w:t>
            </w:r>
          </w:p>
        </w:tc>
      </w:tr>
      <w:tr>
        <w:trPr>
          <w:cantSplit/>
        </w:trPr>
        <w:tc>
          <w:tcPr>
            <w:tcW w:type="dxa" w:w="1000"/>
            <w:tcMar>
              <w:top w:w="80" w:type="dxa"/>
              <w:start w:w="120" w:type="dxa"/>
              <w:bottom w:w="80" w:type="dxa"/>
              <w:end w:w="120" w:type="dxa"/>
            </w:tcMar>
            <w:vAlign w:val="center"/>
          </w:tcPr>
          <w:p>
            <w:pPr>
              <w:keepNext w:val="0"/>
              <w:spacing w:before="0" w:after="0" w:line="269" w:lineRule="auto"/>
            </w:pPr>
            <w:r>
              <w:rPr>
                <w:rFonts w:ascii="Calibri" w:hAnsi="Calibri"/>
                <w:sz w:val="18"/>
              </w:rPr>
              <w:t>5</w:t>
            </w:r>
          </w:p>
        </w:tc>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Strength patterns</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Chair squat, wall push, band row, hinge, carry</w:t>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t>Practice two short home sessions</w:t>
            </w:r>
          </w:p>
        </w:tc>
      </w:tr>
      <w:tr>
        <w:trPr>
          <w:cantSplit/>
        </w:trPr>
        <w:tc>
          <w:tcPr>
            <w:tcW w:type="dxa" w:w="1000"/>
            <w:tcMar>
              <w:top w:w="80" w:type="dxa"/>
              <w:start w:w="120" w:type="dxa"/>
              <w:bottom w:w="80" w:type="dxa"/>
              <w:end w:w="120" w:type="dxa"/>
            </w:tcMar>
            <w:vAlign w:val="center"/>
          </w:tcPr>
          <w:p>
            <w:pPr>
              <w:keepNext w:val="0"/>
              <w:spacing w:before="0" w:after="0" w:line="269" w:lineRule="auto"/>
            </w:pPr>
            <w:r>
              <w:rPr>
                <w:rFonts w:ascii="Calibri" w:hAnsi="Calibri"/>
                <w:sz w:val="18"/>
              </w:rPr>
              <w:t>6</w:t>
            </w:r>
          </w:p>
        </w:tc>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Cardio and daily movement</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Conversation test; walking groups; sitting breaks</w:t>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t>Accumulate a personally appropriate weekly target</w:t>
            </w:r>
          </w:p>
        </w:tc>
      </w:tr>
      <w:tr>
        <w:trPr>
          <w:cantSplit/>
        </w:trPr>
        <w:tc>
          <w:tcPr>
            <w:tcW w:type="dxa" w:w="1000"/>
            <w:tcMar>
              <w:top w:w="80" w:type="dxa"/>
              <w:start w:w="120" w:type="dxa"/>
              <w:bottom w:w="80" w:type="dxa"/>
              <w:end w:w="120" w:type="dxa"/>
            </w:tcMar>
            <w:vAlign w:val="center"/>
          </w:tcPr>
          <w:p>
            <w:pPr>
              <w:keepNext w:val="0"/>
              <w:spacing w:before="0" w:after="0" w:line="269" w:lineRule="auto"/>
            </w:pPr>
            <w:r>
              <w:rPr>
                <w:rFonts w:ascii="Calibri" w:hAnsi="Calibri"/>
                <w:sz w:val="18"/>
              </w:rPr>
              <w:t>7</w:t>
            </w:r>
          </w:p>
        </w:tc>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Sleep, stress, and comfort loops</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Trigger mapping; bedtime environment; breathing practice</w:t>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t>Change one evening cue</w:t>
            </w:r>
          </w:p>
        </w:tc>
      </w:tr>
      <w:tr>
        <w:trPr>
          <w:cantSplit/>
        </w:trPr>
        <w:tc>
          <w:tcPr>
            <w:tcW w:type="dxa" w:w="1000"/>
            <w:tcMar>
              <w:top w:w="80" w:type="dxa"/>
              <w:start w:w="120" w:type="dxa"/>
              <w:bottom w:w="80" w:type="dxa"/>
              <w:end w:w="120" w:type="dxa"/>
            </w:tcMar>
            <w:vAlign w:val="center"/>
          </w:tcPr>
          <w:p>
            <w:pPr>
              <w:keepNext w:val="0"/>
              <w:spacing w:before="0" w:after="0" w:line="269" w:lineRule="auto"/>
            </w:pPr>
            <w:r>
              <w:rPr>
                <w:rFonts w:ascii="Calibri" w:hAnsi="Calibri"/>
                <w:sz w:val="18"/>
              </w:rPr>
              <w:t>8</w:t>
            </w:r>
          </w:p>
        </w:tc>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Progress without ego</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Rep ranges; form; pain and stopping rules</w:t>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t>Progress only one variable</w:t>
            </w:r>
          </w:p>
        </w:tc>
      </w:tr>
      <w:tr>
        <w:trPr>
          <w:cantSplit/>
        </w:trPr>
        <w:tc>
          <w:tcPr>
            <w:tcW w:type="dxa" w:w="1000"/>
            <w:tcMar>
              <w:top w:w="80" w:type="dxa"/>
              <w:start w:w="120" w:type="dxa"/>
              <w:bottom w:w="80" w:type="dxa"/>
              <w:end w:w="120" w:type="dxa"/>
            </w:tcMar>
            <w:vAlign w:val="center"/>
          </w:tcPr>
          <w:p>
            <w:pPr>
              <w:keepNext w:val="0"/>
              <w:spacing w:before="0" w:after="0" w:line="269" w:lineRule="auto"/>
            </w:pPr>
            <w:r>
              <w:rPr>
                <w:rFonts w:ascii="Calibri" w:hAnsi="Calibri"/>
                <w:sz w:val="18"/>
              </w:rPr>
              <w:t>9</w:t>
            </w:r>
          </w:p>
        </w:tc>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Strong families</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Youth play; older-adult balance; inclusive activity</w:t>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t>Plan one multigenerational movement event</w:t>
            </w:r>
          </w:p>
        </w:tc>
      </w:tr>
      <w:tr>
        <w:trPr>
          <w:cantSplit/>
        </w:trPr>
        <w:tc>
          <w:tcPr>
            <w:tcW w:type="dxa" w:w="1000"/>
            <w:tcMar>
              <w:top w:w="80" w:type="dxa"/>
              <w:start w:w="120" w:type="dxa"/>
              <w:bottom w:w="80" w:type="dxa"/>
              <w:end w:w="120" w:type="dxa"/>
            </w:tcMar>
            <w:vAlign w:val="center"/>
          </w:tcPr>
          <w:p>
            <w:pPr>
              <w:keepNext w:val="0"/>
              <w:spacing w:before="0" w:after="0" w:line="269" w:lineRule="auto"/>
            </w:pPr>
            <w:r>
              <w:rPr>
                <w:rFonts w:ascii="Calibri" w:hAnsi="Calibri"/>
                <w:sz w:val="18"/>
              </w:rPr>
              <w:t>10</w:t>
            </w:r>
          </w:p>
        </w:tc>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Eating out and celebrations</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Restaurant strategy; church-dinner plate; planned dessert</w:t>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t>Use a before-during-after celebration plan</w:t>
            </w:r>
          </w:p>
        </w:tc>
      </w:tr>
      <w:tr>
        <w:trPr>
          <w:cantSplit/>
        </w:trPr>
        <w:tc>
          <w:tcPr>
            <w:tcW w:type="dxa" w:w="1000"/>
            <w:tcMar>
              <w:top w:w="80" w:type="dxa"/>
              <w:start w:w="120" w:type="dxa"/>
              <w:bottom w:w="80" w:type="dxa"/>
              <w:end w:w="120" w:type="dxa"/>
            </w:tcMar>
            <w:vAlign w:val="center"/>
          </w:tcPr>
          <w:p>
            <w:pPr>
              <w:keepNext w:val="0"/>
              <w:spacing w:before="0" w:after="0" w:line="269" w:lineRule="auto"/>
            </w:pPr>
            <w:r>
              <w:rPr>
                <w:rFonts w:ascii="Calibri" w:hAnsi="Calibri"/>
                <w:sz w:val="18"/>
              </w:rPr>
              <w:t>11</w:t>
            </w:r>
          </w:p>
        </w:tc>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Setbacks and return</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Minimum workout; illness return; travel options</w:t>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t>Write a personal quick-return rule</w:t>
            </w:r>
          </w:p>
        </w:tc>
      </w:tr>
      <w:tr>
        <w:trPr>
          <w:cantSplit/>
        </w:trPr>
        <w:tc>
          <w:tcPr>
            <w:tcW w:type="dxa" w:w="1000"/>
            <w:tcMar>
              <w:top w:w="80" w:type="dxa"/>
              <w:start w:w="120" w:type="dxa"/>
              <w:bottom w:w="80" w:type="dxa"/>
              <w:end w:w="120" w:type="dxa"/>
            </w:tcMar>
            <w:vAlign w:val="center"/>
          </w:tcPr>
          <w:p>
            <w:pPr>
              <w:keepNext w:val="0"/>
              <w:spacing w:before="0" w:after="0" w:line="269" w:lineRule="auto"/>
            </w:pPr>
            <w:r>
              <w:rPr>
                <w:rFonts w:ascii="Calibri" w:hAnsi="Calibri"/>
                <w:sz w:val="18"/>
              </w:rPr>
              <w:t>12</w:t>
            </w:r>
          </w:p>
        </w:tc>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Maintenance and multiplication</w:t>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t>Private retest; testimony about function; next-cycle enrollment</w:t>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t>Choose the next season and one person to encourage</w:t>
            </w:r>
          </w:p>
        </w:tc>
      </w:tr>
    </w:tbl>
    <w:p>
      <w:pPr>
        <w:spacing w:after="40"/>
      </w:pPr>
    </w:p>
    <w:p>
      <w:r>
        <w:br w:type="page"/>
      </w:r>
    </w:p>
    <w:p>
      <w:pPr>
        <w:pStyle w:val="Heading1"/>
      </w:pPr>
      <w:r>
        <w:t>Leader Roles and Boundaries</w:t>
      </w:r>
    </w:p>
    <w:tbl>
      <w:tblPr>
        <w:tblStyle w:val="TableGrid"/>
        <w:tblW w:type="dxa" w:w="9360"/>
        <w:jc w:val="left"/>
        <w:tblLayout w:type="fixed"/>
        <w:tblLook w:firstColumn="1" w:firstRow="1" w:lastColumn="0" w:lastRow="0" w:noHBand="0" w:noVBand="1" w:val="04A0"/>
        <w:tblInd w:w="120" w:type="dxa"/>
      </w:tblPr>
      <w:tblGrid>
        <w:gridCol w:w="1800"/>
        <w:gridCol w:w="4200"/>
        <w:gridCol w:w="3360"/>
      </w:tblGrid>
      <w:tr>
        <w:trPr>
          <w:tblHeader/>
          <w:cantSplit/>
        </w:trPr>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Role</w:t>
            </w:r>
          </w:p>
        </w:tc>
        <w:tc>
          <w:tcPr>
            <w:tcW w:type="dxa" w:w="4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Responsible work</w:t>
            </w:r>
          </w:p>
        </w:tc>
        <w:tc>
          <w:tcPr>
            <w:tcW w:type="dxa" w:w="33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Do not</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Pastoral sponsor</w:t>
            </w:r>
          </w:p>
        </w:tc>
        <w:tc>
          <w:tcPr>
            <w:tcW w:type="dxa" w:w="4200"/>
            <w:tcMar>
              <w:top w:w="80" w:type="dxa"/>
              <w:start w:w="120" w:type="dxa"/>
              <w:bottom w:w="80" w:type="dxa"/>
              <w:end w:w="120" w:type="dxa"/>
            </w:tcMar>
            <w:vAlign w:val="center"/>
          </w:tcPr>
          <w:p>
            <w:pPr>
              <w:keepNext w:val="0"/>
              <w:spacing w:before="0" w:after="0" w:line="269" w:lineRule="auto"/>
            </w:pPr>
            <w:r>
              <w:rPr>
                <w:rFonts w:ascii="Calibri" w:hAnsi="Calibri"/>
                <w:sz w:val="18"/>
              </w:rPr>
              <w:t>Protect theology, dignity, privacy, and ministry alignment</w:t>
            </w:r>
          </w:p>
        </w:tc>
        <w:tc>
          <w:tcPr>
            <w:tcW w:type="dxa" w:w="3360"/>
            <w:tcMar>
              <w:top w:w="80" w:type="dxa"/>
              <w:start w:w="120" w:type="dxa"/>
              <w:bottom w:w="80" w:type="dxa"/>
              <w:end w:w="120" w:type="dxa"/>
            </w:tcMar>
            <w:vAlign w:val="center"/>
          </w:tcPr>
          <w:p>
            <w:pPr>
              <w:keepNext w:val="0"/>
              <w:spacing w:before="0" w:after="0" w:line="269" w:lineRule="auto"/>
            </w:pPr>
            <w:r>
              <w:rPr>
                <w:rFonts w:ascii="Calibri" w:hAnsi="Calibri"/>
                <w:sz w:val="18"/>
              </w:rPr>
              <w:t>Diagnose, prescribe treatment, or use public shame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Qualified fitness leader</w:t>
            </w:r>
          </w:p>
        </w:tc>
        <w:tc>
          <w:tcPr>
            <w:tcW w:type="dxa" w:w="4200"/>
            <w:tcMar>
              <w:top w:w="80" w:type="dxa"/>
              <w:start w:w="120" w:type="dxa"/>
              <w:bottom w:w="80" w:type="dxa"/>
              <w:end w:w="120" w:type="dxa"/>
            </w:tcMar>
            <w:vAlign w:val="center"/>
          </w:tcPr>
          <w:p>
            <w:pPr>
              <w:keepNext w:val="0"/>
              <w:spacing w:before="0" w:after="0" w:line="269" w:lineRule="auto"/>
            </w:pPr>
            <w:r>
              <w:rPr>
                <w:rFonts w:ascii="Calibri" w:hAnsi="Calibri"/>
                <w:sz w:val="18"/>
              </w:rPr>
              <w:t>Screen, teach movement, progress exercises, document and refer</w:t>
            </w:r>
          </w:p>
        </w:tc>
        <w:tc>
          <w:tcPr>
            <w:tcW w:type="dxa" w:w="3360"/>
            <w:tcMar>
              <w:top w:w="80" w:type="dxa"/>
              <w:start w:w="120" w:type="dxa"/>
              <w:bottom w:w="80" w:type="dxa"/>
              <w:end w:w="120" w:type="dxa"/>
            </w:tcMar>
            <w:vAlign w:val="center"/>
          </w:tcPr>
          <w:p>
            <w:pPr>
              <w:keepNext w:val="0"/>
              <w:spacing w:before="0" w:after="0" w:line="269" w:lineRule="auto"/>
            </w:pPr>
            <w:r>
              <w:rPr>
                <w:rFonts w:ascii="Calibri" w:hAnsi="Calibri"/>
                <w:sz w:val="18"/>
              </w:rPr>
              <w:t>Work outside credentials or ignore restrictions</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Nutrition educator</w:t>
            </w:r>
          </w:p>
        </w:tc>
        <w:tc>
          <w:tcPr>
            <w:tcW w:type="dxa" w:w="4200"/>
            <w:tcMar>
              <w:top w:w="80" w:type="dxa"/>
              <w:start w:w="120" w:type="dxa"/>
              <w:bottom w:w="80" w:type="dxa"/>
              <w:end w:w="120" w:type="dxa"/>
            </w:tcMar>
            <w:vAlign w:val="center"/>
          </w:tcPr>
          <w:p>
            <w:pPr>
              <w:keepNext w:val="0"/>
              <w:spacing w:before="0" w:after="0" w:line="269" w:lineRule="auto"/>
            </w:pPr>
            <w:r>
              <w:rPr>
                <w:rFonts w:ascii="Calibri" w:hAnsi="Calibri"/>
                <w:sz w:val="18"/>
              </w:rPr>
              <w:t>Teach general food skills within scope</w:t>
            </w:r>
          </w:p>
        </w:tc>
        <w:tc>
          <w:tcPr>
            <w:tcW w:type="dxa" w:w="3360"/>
            <w:tcMar>
              <w:top w:w="80" w:type="dxa"/>
              <w:start w:w="120" w:type="dxa"/>
              <w:bottom w:w="80" w:type="dxa"/>
              <w:end w:w="120" w:type="dxa"/>
            </w:tcMar>
            <w:vAlign w:val="center"/>
          </w:tcPr>
          <w:p>
            <w:pPr>
              <w:keepNext w:val="0"/>
              <w:spacing w:before="0" w:after="0" w:line="269" w:lineRule="auto"/>
            </w:pPr>
            <w:r>
              <w:rPr>
                <w:rFonts w:ascii="Calibri" w:hAnsi="Calibri"/>
                <w:sz w:val="18"/>
              </w:rPr>
              <w:t>Provide medical nutrition therapy without licensure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Healthcare adviser</w:t>
            </w:r>
          </w:p>
        </w:tc>
        <w:tc>
          <w:tcPr>
            <w:tcW w:type="dxa" w:w="4200"/>
            <w:tcMar>
              <w:top w:w="80" w:type="dxa"/>
              <w:start w:w="120" w:type="dxa"/>
              <w:bottom w:w="80" w:type="dxa"/>
              <w:end w:w="120" w:type="dxa"/>
            </w:tcMar>
            <w:vAlign w:val="center"/>
          </w:tcPr>
          <w:p>
            <w:pPr>
              <w:keepNext w:val="0"/>
              <w:spacing w:before="0" w:after="0" w:line="269" w:lineRule="auto"/>
            </w:pPr>
            <w:r>
              <w:rPr>
                <w:rFonts w:ascii="Calibri" w:hAnsi="Calibri"/>
                <w:sz w:val="18"/>
              </w:rPr>
              <w:t>Review referral pathways and high-risk boundaries</w:t>
            </w:r>
          </w:p>
        </w:tc>
        <w:tc>
          <w:tcPr>
            <w:tcW w:type="dxa" w:w="3360"/>
            <w:tcMar>
              <w:top w:w="80" w:type="dxa"/>
              <w:start w:w="120" w:type="dxa"/>
              <w:bottom w:w="80" w:type="dxa"/>
              <w:end w:w="120" w:type="dxa"/>
            </w:tcMar>
            <w:vAlign w:val="center"/>
          </w:tcPr>
          <w:p>
            <w:pPr>
              <w:keepNext w:val="0"/>
              <w:spacing w:before="0" w:after="0" w:line="269" w:lineRule="auto"/>
            </w:pPr>
            <w:r>
              <w:rPr>
                <w:rFonts w:ascii="Calibri" w:hAnsi="Calibri"/>
                <w:sz w:val="18"/>
              </w:rPr>
              <w:t>Treat group participation as individual clinical care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Hospitality lead</w:t>
            </w:r>
          </w:p>
        </w:tc>
        <w:tc>
          <w:tcPr>
            <w:tcW w:type="dxa" w:w="4200"/>
            <w:tcMar>
              <w:top w:w="80" w:type="dxa"/>
              <w:start w:w="120" w:type="dxa"/>
              <w:bottom w:w="80" w:type="dxa"/>
              <w:end w:w="120" w:type="dxa"/>
            </w:tcMar>
            <w:vAlign w:val="center"/>
          </w:tcPr>
          <w:p>
            <w:pPr>
              <w:keepNext w:val="0"/>
              <w:spacing w:before="0" w:after="0" w:line="269" w:lineRule="auto"/>
            </w:pPr>
            <w:r>
              <w:rPr>
                <w:rFonts w:ascii="Calibri" w:hAnsi="Calibri"/>
                <w:sz w:val="18"/>
              </w:rPr>
              <w:t>Make food, space, schedule, and communication accessible</w:t>
            </w:r>
          </w:p>
        </w:tc>
        <w:tc>
          <w:tcPr>
            <w:tcW w:type="dxa" w:w="3360"/>
            <w:tcMar>
              <w:top w:w="80" w:type="dxa"/>
              <w:start w:w="120" w:type="dxa"/>
              <w:bottom w:w="80" w:type="dxa"/>
              <w:end w:w="120" w:type="dxa"/>
            </w:tcMar>
            <w:vAlign w:val="center"/>
          </w:tcPr>
          <w:p>
            <w:pPr>
              <w:keepNext w:val="0"/>
              <w:spacing w:before="0" w:after="0" w:line="269" w:lineRule="auto"/>
            </w:pPr>
            <w:r>
              <w:rPr>
                <w:rFonts w:ascii="Calibri" w:hAnsi="Calibri"/>
                <w:sz w:val="18"/>
              </w:rPr>
              <w:t>Assume one cultural menu or ability level fits everyone</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Accountability partner</w:t>
            </w:r>
          </w:p>
        </w:tc>
        <w:tc>
          <w:tcPr>
            <w:tcW w:type="dxa" w:w="4200"/>
            <w:tcMar>
              <w:top w:w="80" w:type="dxa"/>
              <w:start w:w="120" w:type="dxa"/>
              <w:bottom w:w="80" w:type="dxa"/>
              <w:end w:w="120" w:type="dxa"/>
            </w:tcMar>
            <w:vAlign w:val="center"/>
          </w:tcPr>
          <w:p>
            <w:pPr>
              <w:keepNext w:val="0"/>
              <w:spacing w:before="0" w:after="0" w:line="269" w:lineRule="auto"/>
            </w:pPr>
            <w:r>
              <w:rPr>
                <w:rFonts w:ascii="Calibri" w:hAnsi="Calibri"/>
                <w:sz w:val="18"/>
              </w:rPr>
              <w:t>Encourage agreed behaviors privately</w:t>
            </w:r>
          </w:p>
        </w:tc>
        <w:tc>
          <w:tcPr>
            <w:tcW w:type="dxa" w:w="3360"/>
            <w:tcMar>
              <w:top w:w="80" w:type="dxa"/>
              <w:start w:w="120" w:type="dxa"/>
              <w:bottom w:w="80" w:type="dxa"/>
              <w:end w:w="120" w:type="dxa"/>
            </w:tcMar>
            <w:vAlign w:val="center"/>
          </w:tcPr>
          <w:p>
            <w:pPr>
              <w:keepNext w:val="0"/>
              <w:spacing w:before="0" w:after="0" w:line="269" w:lineRule="auto"/>
            </w:pPr>
            <w:r>
              <w:rPr>
                <w:rFonts w:ascii="Calibri" w:hAnsi="Calibri"/>
                <w:sz w:val="18"/>
              </w:rPr>
              <w:t>Monitor, expose, gossip, or control another adult</w:t>
            </w:r>
          </w:p>
        </w:tc>
      </w:tr>
    </w:tbl>
    <w:p>
      <w:pPr>
        <w:spacing w:after="40"/>
      </w:pPr>
    </w:p>
    <w:p>
      <w:pPr>
        <w:pStyle w:val="Heading2"/>
      </w:pPr>
      <w:r>
        <w:t>Nonnegotiable Ministry Guardrails</w:t>
      </w:r>
    </w:p>
    <w:p>
      <w:pPr>
        <w:keepNext w:val="0"/>
        <w:numPr>
          <w:ilvl w:val="0"/>
          <w:numId w:val="84"/>
        </w:numPr>
        <w:spacing w:before="0" w:after="80" w:line="300" w:lineRule="auto"/>
      </w:pPr>
      <w:r>
        <w:rPr>
          <w:rFonts w:ascii="Calibri" w:hAnsi="Calibri"/>
        </w:rPr>
        <w:t>No public weigh-ins, body-fat rankings, before-and-after humiliation, or rewards for the largest loss.</w:t>
      </w:r>
    </w:p>
    <w:p>
      <w:pPr>
        <w:keepNext w:val="0"/>
        <w:numPr>
          <w:ilvl w:val="0"/>
          <w:numId w:val="84"/>
        </w:numPr>
        <w:spacing w:before="0" w:after="80" w:line="300" w:lineRule="auto"/>
      </w:pPr>
      <w:r>
        <w:rPr>
          <w:rFonts w:ascii="Calibri" w:hAnsi="Calibri"/>
        </w:rPr>
        <w:t>No promise of cures, no direction to stop medication, and no pressure to disclose diagnoses.</w:t>
      </w:r>
    </w:p>
    <w:p>
      <w:pPr>
        <w:keepNext w:val="0"/>
        <w:numPr>
          <w:ilvl w:val="0"/>
          <w:numId w:val="84"/>
        </w:numPr>
        <w:spacing w:before="0" w:after="80" w:line="300" w:lineRule="auto"/>
      </w:pPr>
      <w:r>
        <w:rPr>
          <w:rFonts w:ascii="Calibri" w:hAnsi="Calibri"/>
        </w:rPr>
        <w:t>Every session offers a seated, lower-impact, and home-accessible route whenever possible.</w:t>
      </w:r>
    </w:p>
    <w:p>
      <w:pPr>
        <w:keepNext w:val="0"/>
        <w:numPr>
          <w:ilvl w:val="0"/>
          <w:numId w:val="84"/>
        </w:numPr>
        <w:spacing w:before="0" w:after="80" w:line="300" w:lineRule="auto"/>
      </w:pPr>
      <w:r>
        <w:rPr>
          <w:rFonts w:ascii="Calibri" w:hAnsi="Calibri"/>
        </w:rPr>
        <w:t>Emergency procedures, contact information, facility access, and referral resources are established before launch.</w:t>
      </w:r>
    </w:p>
    <w:p>
      <w:pPr>
        <w:keepNext w:val="0"/>
        <w:numPr>
          <w:ilvl w:val="0"/>
          <w:numId w:val="84"/>
        </w:numPr>
        <w:spacing w:before="0" w:after="80" w:line="300" w:lineRule="auto"/>
      </w:pPr>
      <w:r>
        <w:rPr>
          <w:rFonts w:ascii="Calibri" w:hAnsi="Calibri"/>
        </w:rPr>
        <w:t>Success is measured through participation, confidence, knowledge, function, sustainable habits, and appropriate care—not appearance alone.</w:t>
      </w:r>
    </w:p>
    <w:p>
      <w:r>
        <w:br w:type="page"/>
      </w:r>
    </w:p>
    <w:p>
      <w:pPr>
        <w:pStyle w:val="Heading1"/>
      </w:pPr>
      <w:r>
        <w:t>The 60-Minute Group Session</w:t>
      </w:r>
    </w:p>
    <w:tbl>
      <w:tblPr>
        <w:tblStyle w:val="TableGrid"/>
        <w:tblW w:type="dxa" w:w="9360"/>
        <w:jc w:val="left"/>
        <w:tblLayout w:type="fixed"/>
        <w:tblLook w:firstColumn="1" w:firstRow="1" w:lastColumn="0" w:lastRow="0" w:noHBand="0" w:noVBand="1" w:val="04A0"/>
        <w:tblInd w:w="120" w:type="dxa"/>
      </w:tblPr>
      <w:tblGrid>
        <w:gridCol w:w="1200"/>
        <w:gridCol w:w="2500"/>
        <w:gridCol w:w="5660"/>
      </w:tblGrid>
      <w:tr>
        <w:trPr>
          <w:tblHeader/>
          <w:cantSplit/>
        </w:trPr>
        <w:tc>
          <w:tcPr>
            <w:tcW w:type="dxa" w:w="1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Minutes</w:t>
            </w:r>
          </w:p>
        </w:tc>
        <w:tc>
          <w:tcPr>
            <w:tcW w:type="dxa" w:w="2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Element</w:t>
            </w:r>
          </w:p>
        </w:tc>
        <w:tc>
          <w:tcPr>
            <w:tcW w:type="dxa" w:w="56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Leader notes</w:t>
            </w:r>
          </w:p>
        </w:tc>
      </w:tr>
      <w:tr>
        <w:trPr>
          <w:cantSplit/>
        </w:trPr>
        <w:tc>
          <w:tcPr>
            <w:tcW w:type="dxa" w:w="1200"/>
            <w:tcMar>
              <w:top w:w="80" w:type="dxa"/>
              <w:start w:w="120" w:type="dxa"/>
              <w:bottom w:w="80" w:type="dxa"/>
              <w:end w:w="120" w:type="dxa"/>
            </w:tcMar>
            <w:vAlign w:val="center"/>
          </w:tcPr>
          <w:p>
            <w:pPr>
              <w:keepNext w:val="0"/>
              <w:spacing w:before="0" w:after="0" w:line="269" w:lineRule="auto"/>
            </w:pPr>
            <w:r>
              <w:rPr>
                <w:rFonts w:ascii="Calibri" w:hAnsi="Calibri"/>
                <w:sz w:val="18"/>
              </w:rPr>
              <w:t>0–5</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Welcome and private readiness</w:t>
            </w:r>
          </w:p>
        </w:tc>
        <w:tc>
          <w:tcPr>
            <w:tcW w:type="dxa" w:w="5660"/>
            <w:tcMar>
              <w:top w:w="80" w:type="dxa"/>
              <w:start w:w="120" w:type="dxa"/>
              <w:bottom w:w="80" w:type="dxa"/>
              <w:end w:w="120" w:type="dxa"/>
            </w:tcMar>
            <w:vAlign w:val="center"/>
          </w:tcPr>
          <w:p>
            <w:pPr>
              <w:keepNext w:val="0"/>
              <w:spacing w:before="0" w:after="0" w:line="269" w:lineRule="auto"/>
            </w:pPr>
            <w:r>
              <w:rPr>
                <w:rFonts w:ascii="Calibri" w:hAnsi="Calibri"/>
                <w:sz w:val="18"/>
              </w:rPr>
              <w:t>Ask about changes without requiring public health disclosure</w:t>
            </w:r>
          </w:p>
        </w:tc>
      </w:tr>
      <w:tr>
        <w:trPr>
          <w:cantSplit/>
        </w:trPr>
        <w:tc>
          <w:tcPr>
            <w:tcW w:type="dxa" w:w="1200"/>
            <w:tcMar>
              <w:top w:w="80" w:type="dxa"/>
              <w:start w:w="120" w:type="dxa"/>
              <w:bottom w:w="80" w:type="dxa"/>
              <w:end w:w="120" w:type="dxa"/>
            </w:tcMar>
            <w:vAlign w:val="center"/>
          </w:tcPr>
          <w:p>
            <w:pPr>
              <w:keepNext w:val="0"/>
              <w:spacing w:before="0" w:after="0" w:line="269" w:lineRule="auto"/>
            </w:pPr>
            <w:r>
              <w:rPr>
                <w:rFonts w:ascii="Calibri" w:hAnsi="Calibri"/>
                <w:sz w:val="18"/>
              </w:rPr>
              <w:t>5–12</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Teaching</w:t>
            </w:r>
          </w:p>
        </w:tc>
        <w:tc>
          <w:tcPr>
            <w:tcW w:type="dxa" w:w="5660"/>
            <w:tcMar>
              <w:top w:w="80" w:type="dxa"/>
              <w:start w:w="120" w:type="dxa"/>
              <w:bottom w:w="80" w:type="dxa"/>
              <w:end w:w="120" w:type="dxa"/>
            </w:tcMar>
            <w:vAlign w:val="center"/>
          </w:tcPr>
          <w:p>
            <w:pPr>
              <w:keepNext w:val="0"/>
              <w:spacing w:before="0" w:after="0" w:line="269" w:lineRule="auto"/>
            </w:pPr>
            <w:r>
              <w:rPr>
                <w:rFonts w:ascii="Calibri" w:hAnsi="Calibri"/>
                <w:sz w:val="18"/>
              </w:rPr>
              <w:t>One principle, one Scripture handled in context, one practical decision</w:t>
            </w:r>
          </w:p>
        </w:tc>
      </w:tr>
      <w:tr>
        <w:trPr>
          <w:cantSplit/>
        </w:trPr>
        <w:tc>
          <w:tcPr>
            <w:tcW w:type="dxa" w:w="1200"/>
            <w:tcMar>
              <w:top w:w="80" w:type="dxa"/>
              <w:start w:w="120" w:type="dxa"/>
              <w:bottom w:w="80" w:type="dxa"/>
              <w:end w:w="120" w:type="dxa"/>
            </w:tcMar>
            <w:vAlign w:val="center"/>
          </w:tcPr>
          <w:p>
            <w:pPr>
              <w:keepNext w:val="0"/>
              <w:spacing w:before="0" w:after="0" w:line="269" w:lineRule="auto"/>
            </w:pPr>
            <w:r>
              <w:rPr>
                <w:rFonts w:ascii="Calibri" w:hAnsi="Calibri"/>
                <w:sz w:val="18"/>
              </w:rPr>
              <w:t>12–20</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R.A.M.P. warm-up</w:t>
            </w:r>
          </w:p>
        </w:tc>
        <w:tc>
          <w:tcPr>
            <w:tcW w:type="dxa" w:w="5660"/>
            <w:tcMar>
              <w:top w:w="80" w:type="dxa"/>
              <w:start w:w="120" w:type="dxa"/>
              <w:bottom w:w="80" w:type="dxa"/>
              <w:end w:w="120" w:type="dxa"/>
            </w:tcMar>
            <w:vAlign w:val="center"/>
          </w:tcPr>
          <w:p>
            <w:pPr>
              <w:keepNext w:val="0"/>
              <w:spacing w:before="0" w:after="0" w:line="269" w:lineRule="auto"/>
            </w:pPr>
            <w:r>
              <w:rPr>
                <w:rFonts w:ascii="Calibri" w:hAnsi="Calibri"/>
                <w:sz w:val="18"/>
              </w:rPr>
              <w:t>Offer standing and seated options</w:t>
            </w:r>
          </w:p>
        </w:tc>
      </w:tr>
      <w:tr>
        <w:trPr>
          <w:cantSplit/>
        </w:trPr>
        <w:tc>
          <w:tcPr>
            <w:tcW w:type="dxa" w:w="1200"/>
            <w:tcMar>
              <w:top w:w="80" w:type="dxa"/>
              <w:start w:w="120" w:type="dxa"/>
              <w:bottom w:w="80" w:type="dxa"/>
              <w:end w:w="120" w:type="dxa"/>
            </w:tcMar>
            <w:vAlign w:val="center"/>
          </w:tcPr>
          <w:p>
            <w:pPr>
              <w:keepNext w:val="0"/>
              <w:spacing w:before="0" w:after="0" w:line="269" w:lineRule="auto"/>
            </w:pPr>
            <w:r>
              <w:rPr>
                <w:rFonts w:ascii="Calibri" w:hAnsi="Calibri"/>
                <w:sz w:val="18"/>
              </w:rPr>
              <w:t>20–45</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Pattern circuit</w:t>
            </w:r>
          </w:p>
        </w:tc>
        <w:tc>
          <w:tcPr>
            <w:tcW w:type="dxa" w:w="5660"/>
            <w:tcMar>
              <w:top w:w="80" w:type="dxa"/>
              <w:start w:w="120" w:type="dxa"/>
              <w:bottom w:w="80" w:type="dxa"/>
              <w:end w:w="120" w:type="dxa"/>
            </w:tcMar>
            <w:vAlign w:val="center"/>
          </w:tcPr>
          <w:p>
            <w:pPr>
              <w:keepNext w:val="0"/>
              <w:spacing w:before="0" w:after="0" w:line="269" w:lineRule="auto"/>
            </w:pPr>
            <w:r>
              <w:rPr>
                <w:rFonts w:ascii="Calibri" w:hAnsi="Calibri"/>
                <w:sz w:val="18"/>
              </w:rPr>
              <w:t>Strength, cardio, balance, and recovery stations scaled to ability</w:t>
            </w:r>
          </w:p>
        </w:tc>
      </w:tr>
      <w:tr>
        <w:trPr>
          <w:cantSplit/>
        </w:trPr>
        <w:tc>
          <w:tcPr>
            <w:tcW w:type="dxa" w:w="1200"/>
            <w:tcMar>
              <w:top w:w="80" w:type="dxa"/>
              <w:start w:w="120" w:type="dxa"/>
              <w:bottom w:w="80" w:type="dxa"/>
              <w:end w:w="120" w:type="dxa"/>
            </w:tcMar>
            <w:vAlign w:val="center"/>
          </w:tcPr>
          <w:p>
            <w:pPr>
              <w:keepNext w:val="0"/>
              <w:spacing w:before="0" w:after="0" w:line="269" w:lineRule="auto"/>
            </w:pPr>
            <w:r>
              <w:rPr>
                <w:rFonts w:ascii="Calibri" w:hAnsi="Calibri"/>
                <w:sz w:val="18"/>
              </w:rPr>
              <w:t>45–52</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Cool-down</w:t>
            </w:r>
          </w:p>
        </w:tc>
        <w:tc>
          <w:tcPr>
            <w:tcW w:type="dxa" w:w="5660"/>
            <w:tcMar>
              <w:top w:w="80" w:type="dxa"/>
              <w:start w:w="120" w:type="dxa"/>
              <w:bottom w:w="80" w:type="dxa"/>
              <w:end w:w="120" w:type="dxa"/>
            </w:tcMar>
            <w:vAlign w:val="center"/>
          </w:tcPr>
          <w:p>
            <w:pPr>
              <w:keepNext w:val="0"/>
              <w:spacing w:before="0" w:after="0" w:line="269" w:lineRule="auto"/>
            </w:pPr>
            <w:r>
              <w:rPr>
                <w:rFonts w:ascii="Calibri" w:hAnsi="Calibri"/>
                <w:sz w:val="18"/>
              </w:rPr>
              <w:t>Easy movement, breathing, and symptom check</w:t>
            </w:r>
          </w:p>
        </w:tc>
      </w:tr>
      <w:tr>
        <w:trPr>
          <w:cantSplit/>
        </w:trPr>
        <w:tc>
          <w:tcPr>
            <w:tcW w:type="dxa" w:w="1200"/>
            <w:tcMar>
              <w:top w:w="80" w:type="dxa"/>
              <w:start w:w="120" w:type="dxa"/>
              <w:bottom w:w="80" w:type="dxa"/>
              <w:end w:w="120" w:type="dxa"/>
            </w:tcMar>
            <w:vAlign w:val="center"/>
          </w:tcPr>
          <w:p>
            <w:pPr>
              <w:keepNext w:val="0"/>
              <w:spacing w:before="0" w:after="0" w:line="269" w:lineRule="auto"/>
            </w:pPr>
            <w:r>
              <w:rPr>
                <w:rFonts w:ascii="Calibri" w:hAnsi="Calibri"/>
                <w:sz w:val="18"/>
              </w:rPr>
              <w:t>52–58</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Weekly action plan</w:t>
            </w:r>
          </w:p>
        </w:tc>
        <w:tc>
          <w:tcPr>
            <w:tcW w:type="dxa" w:w="5660"/>
            <w:tcMar>
              <w:top w:w="80" w:type="dxa"/>
              <w:start w:w="120" w:type="dxa"/>
              <w:bottom w:w="80" w:type="dxa"/>
              <w:end w:w="120" w:type="dxa"/>
            </w:tcMar>
            <w:vAlign w:val="center"/>
          </w:tcPr>
          <w:p>
            <w:pPr>
              <w:keepNext w:val="0"/>
              <w:spacing w:before="0" w:after="0" w:line="269" w:lineRule="auto"/>
            </w:pPr>
            <w:r>
              <w:rPr>
                <w:rFonts w:ascii="Calibri" w:hAnsi="Calibri"/>
                <w:sz w:val="18"/>
              </w:rPr>
              <w:t>Each participant writes a private floor, target, and obstacle plan</w:t>
            </w:r>
          </w:p>
        </w:tc>
      </w:tr>
      <w:tr>
        <w:trPr>
          <w:cantSplit/>
        </w:trPr>
        <w:tc>
          <w:tcPr>
            <w:tcW w:type="dxa" w:w="1200"/>
            <w:tcMar>
              <w:top w:w="80" w:type="dxa"/>
              <w:start w:w="120" w:type="dxa"/>
              <w:bottom w:w="80" w:type="dxa"/>
              <w:end w:w="120" w:type="dxa"/>
            </w:tcMar>
            <w:vAlign w:val="center"/>
          </w:tcPr>
          <w:p>
            <w:pPr>
              <w:keepNext w:val="0"/>
              <w:spacing w:before="0" w:after="0" w:line="269" w:lineRule="auto"/>
            </w:pPr>
            <w:r>
              <w:rPr>
                <w:rFonts w:ascii="Calibri" w:hAnsi="Calibri"/>
                <w:sz w:val="18"/>
              </w:rPr>
              <w:t>58–60</w:t>
            </w:r>
          </w:p>
        </w:tc>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t>Closing encouragement</w:t>
            </w:r>
          </w:p>
        </w:tc>
        <w:tc>
          <w:tcPr>
            <w:tcW w:type="dxa" w:w="5660"/>
            <w:tcMar>
              <w:top w:w="80" w:type="dxa"/>
              <w:start w:w="120" w:type="dxa"/>
              <w:bottom w:w="80" w:type="dxa"/>
              <w:end w:w="120" w:type="dxa"/>
            </w:tcMar>
            <w:vAlign w:val="center"/>
          </w:tcPr>
          <w:p>
            <w:pPr>
              <w:keepNext w:val="0"/>
              <w:spacing w:before="0" w:after="0" w:line="269" w:lineRule="auto"/>
            </w:pPr>
            <w:r>
              <w:rPr>
                <w:rFonts w:ascii="Calibri" w:hAnsi="Calibri"/>
                <w:sz w:val="18"/>
              </w:rPr>
              <w:t>Celebrate faithfulness and function without ranking bodies</w:t>
            </w:r>
          </w:p>
        </w:tc>
      </w:tr>
    </w:tbl>
    <w:p>
      <w:pPr>
        <w:spacing w:after="40"/>
      </w:pPr>
    </w:p>
    <w:p>
      <w:pPr>
        <w:pStyle w:val="Heading2"/>
      </w:pPr>
      <w:r>
        <w:t>Launch Checklist</w:t>
      </w:r>
    </w:p>
    <w:p>
      <w:pPr>
        <w:keepNext w:val="0"/>
        <w:numPr>
          <w:ilvl w:val="0"/>
          <w:numId w:val="10"/>
        </w:numPr>
        <w:spacing w:before="0" w:after="80" w:line="300" w:lineRule="auto"/>
      </w:pPr>
      <w:r>
        <w:rPr>
          <w:rFonts w:ascii="Calibri" w:hAnsi="Calibri"/>
        </w:rPr>
        <w:t>Qualified leaders and documented scope boundaries.</w:t>
      </w:r>
    </w:p>
    <w:p>
      <w:pPr>
        <w:keepNext w:val="0"/>
        <w:numPr>
          <w:ilvl w:val="0"/>
          <w:numId w:val="10"/>
        </w:numPr>
        <w:spacing w:before="0" w:after="80" w:line="300" w:lineRule="auto"/>
      </w:pPr>
      <w:r>
        <w:rPr>
          <w:rFonts w:ascii="Calibri" w:hAnsi="Calibri"/>
        </w:rPr>
        <w:t>Participant readiness process, emergency contacts, incident process, and referral list.</w:t>
      </w:r>
    </w:p>
    <w:p>
      <w:pPr>
        <w:keepNext w:val="0"/>
        <w:numPr>
          <w:ilvl w:val="0"/>
          <w:numId w:val="10"/>
        </w:numPr>
        <w:spacing w:before="0" w:after="80" w:line="300" w:lineRule="auto"/>
      </w:pPr>
      <w:r>
        <w:rPr>
          <w:rFonts w:ascii="Calibri" w:hAnsi="Calibri"/>
        </w:rPr>
        <w:t>Accessible room, restrooms, seating, temperature plan, hydration, and equipment inspection.</w:t>
      </w:r>
    </w:p>
    <w:p>
      <w:pPr>
        <w:keepNext w:val="0"/>
        <w:numPr>
          <w:ilvl w:val="0"/>
          <w:numId w:val="10"/>
        </w:numPr>
        <w:spacing w:before="0" w:after="80" w:line="300" w:lineRule="auto"/>
      </w:pPr>
      <w:r>
        <w:rPr>
          <w:rFonts w:ascii="Calibri" w:hAnsi="Calibri"/>
        </w:rPr>
        <w:t>Privacy covenant and secure handling of any health information.</w:t>
      </w:r>
    </w:p>
    <w:p>
      <w:pPr>
        <w:keepNext w:val="0"/>
        <w:numPr>
          <w:ilvl w:val="0"/>
          <w:numId w:val="10"/>
        </w:numPr>
        <w:spacing w:before="0" w:after="80" w:line="300" w:lineRule="auto"/>
      </w:pPr>
      <w:r>
        <w:rPr>
          <w:rFonts w:ascii="Calibri" w:hAnsi="Calibri"/>
        </w:rPr>
        <w:t>Clear schedule, home alternatives, child or caregiver considerations, and transportation options.</w:t>
      </w:r>
    </w:p>
    <w:p>
      <w:pPr>
        <w:keepNext w:val="0"/>
        <w:numPr>
          <w:ilvl w:val="0"/>
          <w:numId w:val="10"/>
        </w:numPr>
        <w:spacing w:before="0" w:after="80" w:line="300" w:lineRule="auto"/>
      </w:pPr>
      <w:r>
        <w:rPr>
          <w:rFonts w:ascii="Calibri" w:hAnsi="Calibri"/>
        </w:rPr>
        <w:t>Post-cycle plan so participants move into maintenance or the next appropriate track.</w:t>
      </w:r>
    </w:p>
    <w:p>
      <w:r>
        <w:br w:type="page"/>
      </w:r>
    </w:p>
    <w:p>
      <w:pPr>
        <w:pStyle w:val="Heading1"/>
      </w:pPr>
      <w:r>
        <w:t>Workbook — My Fitness Covenant</w:t>
      </w:r>
    </w:p>
    <w:p>
      <w:pPr>
        <w:keepNext w:val="0"/>
        <w:spacing w:before="0" w:after="120" w:line="300" w:lineRule="auto"/>
      </w:pPr>
      <w:r>
        <w:rPr>
          <w:rFonts w:ascii="Calibri" w:hAnsi="Calibri"/>
          <w:i w:val="0"/>
        </w:rPr>
        <w:t>I will care for my body without worshiping it. I will pursue health without humiliating myself or anyone else. I will tell the truth about my habits, respect medical wisdom, train progressively, eat with intention, recover responsibly, return quickly after setbacks, and use growing strength in service.</w:t>
      </w:r>
    </w:p>
    <w:p>
      <w:pPr>
        <w:keepNext w:val="0"/>
        <w:spacing w:before="0" w:after="120" w:line="300" w:lineRule="auto"/>
      </w:pPr>
      <w:r>
        <w:rPr>
          <w:rFonts w:ascii="Calibri" w:hAnsi="Calibri"/>
          <w:i w:val="0"/>
        </w:rPr>
        <w:t>My reason for change: ______________________________________________________________</w:t>
      </w:r>
    </w:p>
    <w:p>
      <w:pPr>
        <w:keepNext w:val="0"/>
        <w:spacing w:before="0" w:after="120" w:line="300" w:lineRule="auto"/>
      </w:pPr>
      <w:r>
        <w:rPr>
          <w:rFonts w:ascii="Calibri" w:hAnsi="Calibri"/>
          <w:i w:val="0"/>
        </w:rPr>
        <w:t>The people and responsibilities I want strength to carry: ______________________________________</w:t>
      </w:r>
    </w:p>
    <w:p>
      <w:pPr>
        <w:keepNext w:val="0"/>
        <w:spacing w:before="0" w:after="120" w:line="300" w:lineRule="auto"/>
      </w:pPr>
      <w:r>
        <w:rPr>
          <w:rFonts w:ascii="Calibri" w:hAnsi="Calibri"/>
          <w:i w:val="0"/>
        </w:rPr>
        <w:t>My minimum day: __________________________________________________________________</w:t>
      </w:r>
    </w:p>
    <w:p>
      <w:pPr>
        <w:keepNext w:val="0"/>
        <w:spacing w:before="0" w:after="120" w:line="300" w:lineRule="auto"/>
      </w:pPr>
      <w:r>
        <w:rPr>
          <w:rFonts w:ascii="Calibri" w:hAnsi="Calibri"/>
          <w:i w:val="0"/>
        </w:rPr>
        <w:t>My accountability person or group: __________________________________________________</w:t>
      </w:r>
    </w:p>
    <w:p>
      <w:pPr>
        <w:keepNext w:val="0"/>
        <w:spacing w:before="0" w:after="120" w:line="300" w:lineRule="auto"/>
      </w:pPr>
      <w:r>
        <w:rPr>
          <w:rFonts w:ascii="Calibri" w:hAnsi="Calibri"/>
          <w:i w:val="0"/>
        </w:rPr>
        <w:t>My start date: ____________________    My twelve-week review date: ____________________</w:t>
      </w:r>
    </w:p>
    <w:p>
      <w:pPr>
        <w:pStyle w:val="Heading2"/>
      </w:pPr>
      <w:r>
        <w:t>Weekly Habit Tracker</w:t>
      </w:r>
    </w:p>
    <w:tbl>
      <w:tblPr>
        <w:tblStyle w:val="TableGrid"/>
        <w:tblW w:type="dxa" w:w="9360"/>
        <w:jc w:val="left"/>
        <w:tblLayout w:type="fixed"/>
        <w:tblLook w:firstColumn="1" w:firstRow="1" w:lastColumn="0" w:lastRow="0" w:noHBand="0" w:noVBand="1" w:val="04A0"/>
        <w:tblInd w:w="120" w:type="dxa"/>
      </w:tblPr>
      <w:tblGrid>
        <w:gridCol w:w="900"/>
        <w:gridCol w:w="2600"/>
        <w:gridCol w:w="2100"/>
        <w:gridCol w:w="1800"/>
        <w:gridCol w:w="1960"/>
      </w:tblGrid>
      <w:tr>
        <w:trPr>
          <w:tblHeader/>
          <w:cantSplit/>
        </w:trPr>
        <w:tc>
          <w:tcPr>
            <w:tcW w:type="dxa" w:w="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Day</w:t>
            </w:r>
          </w:p>
        </w:tc>
        <w:tc>
          <w:tcPr>
            <w:tcW w:type="dxa" w:w="26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Planned movement</w:t>
            </w:r>
          </w:p>
        </w:tc>
        <w:tc>
          <w:tcPr>
            <w:tcW w:type="dxa" w:w="21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Balanced meals</w:t>
            </w:r>
          </w:p>
        </w:tc>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Water default</w:t>
            </w:r>
          </w:p>
        </w:tc>
        <w:tc>
          <w:tcPr>
            <w:tcW w:type="dxa" w:w="19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Recovery action</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Mon</w:t>
            </w:r>
          </w:p>
        </w:tc>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Tue</w:t>
            </w:r>
          </w:p>
        </w:tc>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Wed</w:t>
            </w:r>
          </w:p>
        </w:tc>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Thu</w:t>
            </w:r>
          </w:p>
        </w:tc>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Fri</w:t>
            </w:r>
          </w:p>
        </w:tc>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Sat</w:t>
            </w:r>
          </w:p>
        </w:tc>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Sun</w:t>
            </w:r>
          </w:p>
        </w:tc>
        <w:tc>
          <w:tcPr>
            <w:tcW w:type="dxa" w:w="26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bl>
    <w:p>
      <w:pPr>
        <w:spacing w:after="40"/>
      </w:pPr>
    </w:p>
    <w:p>
      <w:pPr>
        <w:pStyle w:val="Heading2"/>
      </w:pPr>
      <w:r>
        <w:t>Weekly Review</w:t>
      </w:r>
    </w:p>
    <w:p>
      <w:pPr>
        <w:keepNext w:val="0"/>
        <w:spacing w:before="0" w:after="120" w:line="300" w:lineRule="auto"/>
      </w:pPr>
      <w:r>
        <w:rPr>
          <w:rFonts w:ascii="Calibri" w:hAnsi="Calibri"/>
          <w:i w:val="0"/>
        </w:rPr>
        <w:t>What went well? __________________________________________________________________</w:t>
      </w:r>
    </w:p>
    <w:p>
      <w:pPr>
        <w:keepNext w:val="0"/>
        <w:spacing w:before="0" w:after="120" w:line="300" w:lineRule="auto"/>
      </w:pPr>
      <w:r>
        <w:rPr>
          <w:rFonts w:ascii="Calibri" w:hAnsi="Calibri"/>
          <w:i w:val="0"/>
        </w:rPr>
        <w:t>What made the wise choice harder? ___________________________________________________</w:t>
      </w:r>
    </w:p>
    <w:p>
      <w:pPr>
        <w:keepNext w:val="0"/>
        <w:spacing w:before="0" w:after="120" w:line="300" w:lineRule="auto"/>
      </w:pPr>
      <w:r>
        <w:rPr>
          <w:rFonts w:ascii="Calibri" w:hAnsi="Calibri"/>
          <w:i w:val="0"/>
        </w:rPr>
        <w:t>What is the smallest useful adjustment for next week? ______________________________________</w:t>
      </w:r>
    </w:p>
    <w:p>
      <w:pPr>
        <w:keepNext w:val="0"/>
        <w:spacing w:before="0" w:after="120" w:line="300" w:lineRule="auto"/>
      </w:pPr>
      <w:r>
        <w:rPr>
          <w:rFonts w:ascii="Calibri" w:hAnsi="Calibri"/>
          <w:i w:val="0"/>
        </w:rPr>
        <w:t>What non-scale victory did I notice? __________________________________________________</w:t>
      </w:r>
    </w:p>
    <w:p>
      <w:pPr>
        <w:keepNext w:val="0"/>
        <w:spacing w:before="0" w:after="120" w:line="300" w:lineRule="auto"/>
      </w:pPr>
      <w:r>
        <w:rPr>
          <w:rFonts w:ascii="Calibri" w:hAnsi="Calibri"/>
          <w:i w:val="0"/>
        </w:rPr>
        <w:t>Who can I encourage without judging or pressuring them? _____________________________________</w:t>
      </w:r>
    </w:p>
    <w:p>
      <w:r>
        <w:br w:type="page"/>
      </w:r>
    </w:p>
    <w:p/>
    <w:p/>
    <w:p/>
    <w:p/>
    <w:p>
      <w:pPr>
        <w:keepNext w:val="0"/>
        <w:spacing w:before="0" w:after="200" w:line="240" w:lineRule="auto"/>
        <w:jc w:val="center"/>
      </w:pPr>
      <w:r>
        <w:rPr>
          <w:rFonts w:ascii="Calibri" w:hAnsi="Calibri"/>
          <w:b/>
          <w:caps/>
          <w:color w:val="946A16"/>
          <w:sz w:val="20"/>
        </w:rPr>
        <w:t>Workbook Section</w:t>
      </w:r>
    </w:p>
    <w:p>
      <w:pPr>
        <w:keepNext w:val="0"/>
        <w:spacing w:before="0" w:after="360" w:line="240" w:lineRule="auto"/>
        <w:jc w:val="center"/>
      </w:pPr>
      <w:r>
        <w:rPr>
          <w:rFonts w:ascii="Calibri" w:hAnsi="Calibri"/>
          <w:b/>
          <w:caps/>
          <w:color w:val="1B4332"/>
          <w:sz w:val="50"/>
        </w:rPr>
        <w:t>The Stewardship Workbook</w:t>
      </w:r>
    </w:p>
    <w:p>
      <w:pPr>
        <w:keepNext w:val="0"/>
        <w:spacing w:before="0" w:after="0" w:line="312" w:lineRule="auto"/>
        <w:jc w:val="center"/>
      </w:pPr>
      <w:r>
        <w:rPr>
          <w:rFonts w:ascii="Calibri" w:hAnsi="Calibri"/>
          <w:i/>
          <w:color w:val="335C4A"/>
          <w:sz w:val="26"/>
        </w:rPr>
        <w:t>Assess, plan, train, review, recover, and multiply the lifestyle through repeatable written tools.</w:t>
      </w:r>
    </w:p>
    <w:p>
      <w:r>
        <w:br w:type="page"/>
      </w:r>
    </w:p>
    <w:p>
      <w:pPr>
        <w:pStyle w:val="Heading1"/>
      </w:pPr>
      <w:r>
        <w:t>My Calling Capacity Inventory</w:t>
      </w:r>
    </w:p>
    <w:tbl>
      <w:tblPr>
        <w:tblStyle w:val="TableGrid"/>
        <w:tblW w:type="dxa" w:w="9360"/>
        <w:jc w:val="left"/>
        <w:tblLayout w:type="fixed"/>
        <w:tblLook w:firstColumn="1" w:firstRow="1" w:lastColumn="0" w:lastRow="0" w:noHBand="0" w:noVBand="1" w:val="04A0"/>
        <w:tblInd w:w="120" w:type="dxa"/>
      </w:tblPr>
      <w:tblGrid>
        <w:gridCol w:w="2500"/>
        <w:gridCol w:w="2400"/>
        <w:gridCol w:w="2200"/>
        <w:gridCol w:w="2260"/>
      </w:tblGrid>
      <w:tr>
        <w:trPr>
          <w:tblHeader/>
          <w:cantSplit/>
        </w:trPr>
        <w:tc>
          <w:tcPr>
            <w:tcW w:type="dxa" w:w="2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Responsibility or desired activity</w:t>
            </w:r>
          </w:p>
        </w:tc>
        <w:tc>
          <w:tcPr>
            <w:tcW w:type="dxa" w:w="24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Physical demand</w:t>
            </w:r>
          </w:p>
        </w:tc>
        <w:tc>
          <w:tcPr>
            <w:tcW w:type="dxa" w:w="22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Capacity to build</w:t>
            </w:r>
          </w:p>
        </w:tc>
        <w:tc>
          <w:tcPr>
            <w:tcW w:type="dxa" w:w="22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First training action</w:t>
            </w:r>
          </w:p>
        </w:tc>
      </w:tr>
      <w:tr>
        <w:trPr>
          <w:cantSplit/>
        </w:trPr>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4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4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4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4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4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4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4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5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4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r>
    </w:tbl>
    <w:p>
      <w:pPr>
        <w:spacing w:after="40"/>
      </w:pPr>
    </w:p>
    <w:p>
      <w:pPr>
        <w:keepNext w:val="0"/>
        <w:spacing w:before="0" w:after="120" w:line="300" w:lineRule="auto"/>
      </w:pPr>
      <w:r>
        <w:rPr>
          <w:rFonts w:ascii="Calibri" w:hAnsi="Calibri"/>
          <w:i w:val="0"/>
        </w:rPr>
        <w:t>The three responsibilities I most want strength to carry: _____________________________________________</w:t>
      </w:r>
    </w:p>
    <w:p>
      <w:pPr>
        <w:keepNext w:val="0"/>
        <w:spacing w:before="0" w:after="120" w:line="300" w:lineRule="auto"/>
      </w:pPr>
      <w:r>
        <w:rPr>
          <w:rFonts w:ascii="Calibri" w:hAnsi="Calibri"/>
          <w:i w:val="0"/>
        </w:rPr>
        <w:t>The smallest useful capacity gain in the next twelve weeks: __________________________________________</w:t>
      </w:r>
    </w:p>
    <w:p>
      <w:r>
        <w:br w:type="page"/>
      </w:r>
    </w:p>
    <w:p>
      <w:pPr>
        <w:pStyle w:val="Heading1"/>
      </w:pPr>
      <w:r>
        <w:t>My Starting-Line Dashboard</w:t>
      </w:r>
    </w:p>
    <w:tbl>
      <w:tblPr>
        <w:tblStyle w:val="TableGrid"/>
        <w:tblW w:type="dxa" w:w="9360"/>
        <w:jc w:val="left"/>
        <w:tblLayout w:type="fixed"/>
        <w:tblLook w:firstColumn="1" w:firstRow="1" w:lastColumn="0" w:lastRow="0" w:noHBand="0" w:noVBand="1" w:val="04A0"/>
        <w:tblInd w:w="120" w:type="dxa"/>
      </w:tblPr>
      <w:tblGrid>
        <w:gridCol w:w="2300"/>
        <w:gridCol w:w="2260"/>
        <w:gridCol w:w="3300"/>
        <w:gridCol w:w="1500"/>
      </w:tblGrid>
      <w:tr>
        <w:trPr>
          <w:tblHeader/>
          <w:cantSplit/>
        </w:trPr>
        <w:tc>
          <w:tcPr>
            <w:tcW w:type="dxa" w:w="23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Category</w:t>
            </w:r>
          </w:p>
        </w:tc>
        <w:tc>
          <w:tcPr>
            <w:tcW w:type="dxa" w:w="22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Baseline</w:t>
            </w:r>
          </w:p>
        </w:tc>
        <w:tc>
          <w:tcPr>
            <w:tcW w:type="dxa" w:w="33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Goal or safe direction</w:t>
            </w:r>
          </w:p>
        </w:tc>
        <w:tc>
          <w:tcPr>
            <w:tcW w:type="dxa" w:w="15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Review date</w:t>
            </w:r>
          </w:p>
        </w:tc>
      </w:tr>
      <w:tr>
        <w:trPr>
          <w:cantSplit/>
        </w:trPr>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Medical guidance / symptoms</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50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Daily movement / sitting</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50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Strength function</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50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Cardio function</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50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Mobility / balance</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50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Meal structure</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50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Sleep / recovery</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50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2300"/>
            <w:tcMar>
              <w:top w:w="80" w:type="dxa"/>
              <w:start w:w="120" w:type="dxa"/>
              <w:bottom w:w="80" w:type="dxa"/>
              <w:end w:w="120" w:type="dxa"/>
            </w:tcMar>
            <w:vAlign w:val="center"/>
          </w:tcPr>
          <w:p>
            <w:pPr>
              <w:keepNext w:val="0"/>
              <w:spacing w:before="0" w:after="0" w:line="269" w:lineRule="auto"/>
            </w:pPr>
            <w:r>
              <w:rPr>
                <w:rFonts w:ascii="Calibri" w:hAnsi="Calibri"/>
                <w:sz w:val="18"/>
              </w:rPr>
              <w:t>Weight / waist if appropriate</w:t>
            </w:r>
          </w:p>
        </w:tc>
        <w:tc>
          <w:tcPr>
            <w:tcW w:type="dxa" w:w="226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33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500"/>
            <w:tcMar>
              <w:top w:w="80" w:type="dxa"/>
              <w:start w:w="120" w:type="dxa"/>
              <w:bottom w:w="80" w:type="dxa"/>
              <w:end w:w="120" w:type="dxa"/>
            </w:tcMar>
            <w:vAlign w:val="center"/>
          </w:tcPr>
          <w:p>
            <w:pPr>
              <w:keepNext w:val="0"/>
              <w:spacing w:before="0" w:after="0" w:line="269" w:lineRule="auto"/>
            </w:pPr>
            <w:r>
              <w:rPr>
                <w:rFonts w:ascii="Calibri" w:hAnsi="Calibri"/>
                <w:sz w:val="18"/>
              </w:rPr>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EDF5F0"/>
          </w:tcPr>
          <w:p>
            <w:pPr>
              <w:keepNext w:val="0"/>
              <w:spacing w:before="0" w:after="60" w:line="300" w:lineRule="auto"/>
            </w:pPr>
            <w:r>
              <w:rPr>
                <w:rFonts w:ascii="Calibri" w:hAnsi="Calibri"/>
                <w:b/>
                <w:caps/>
                <w:color w:val="1B4332"/>
                <w:sz w:val="18"/>
              </w:rPr>
              <w:t>PRIVATE BY DESIGN</w:t>
            </w:r>
          </w:p>
          <w:p>
            <w:pPr>
              <w:keepNext w:val="0"/>
              <w:spacing w:before="0" w:after="0" w:line="300" w:lineRule="auto"/>
            </w:pPr>
            <w:r>
              <w:rPr>
                <w:rFonts w:ascii="Calibri" w:hAnsi="Calibri"/>
                <w:color w:val="202522"/>
                <w:sz w:val="21"/>
              </w:rPr>
              <w:t>This page is for the participant and appropriate professionals. A church group does not need public access to diagnoses, measurements, medications, or weight.</w:t>
            </w:r>
          </w:p>
        </w:tc>
      </w:tr>
    </w:tbl>
    <w:p>
      <w:pPr>
        <w:spacing w:after="40"/>
      </w:pPr>
    </w:p>
    <w:p>
      <w:r>
        <w:br w:type="page"/>
      </w:r>
    </w:p>
    <w:p>
      <w:pPr>
        <w:pStyle w:val="Heading1"/>
      </w:pPr>
      <w:r>
        <w:t>My Twelve-Week Goal Ladder</w:t>
      </w:r>
    </w:p>
    <w:p>
      <w:pPr>
        <w:keepNext w:val="0"/>
        <w:spacing w:before="0" w:after="120" w:line="300" w:lineRule="auto"/>
      </w:pPr>
      <w:r>
        <w:rPr>
          <w:rFonts w:ascii="Calibri" w:hAnsi="Calibri"/>
          <w:i w:val="0"/>
        </w:rPr>
        <w:t>Identity: I am becoming a person who __________________________________________________________</w:t>
      </w:r>
    </w:p>
    <w:p>
      <w:pPr>
        <w:keepNext w:val="0"/>
        <w:spacing w:before="0" w:after="120" w:line="300" w:lineRule="auto"/>
      </w:pPr>
      <w:r>
        <w:rPr>
          <w:rFonts w:ascii="Calibri" w:hAnsi="Calibri"/>
          <w:i w:val="0"/>
        </w:rPr>
        <w:t>Function: I want to be able to ______________________________________________________________</w:t>
      </w:r>
    </w:p>
    <w:p>
      <w:pPr>
        <w:keepNext w:val="0"/>
        <w:spacing w:before="0" w:after="120" w:line="300" w:lineRule="auto"/>
      </w:pPr>
      <w:r>
        <w:rPr>
          <w:rFonts w:ascii="Calibri" w:hAnsi="Calibri"/>
          <w:i w:val="0"/>
        </w:rPr>
        <w:t>Outcome: A useful sign of progress will be ____________________________________________________</w:t>
      </w:r>
    </w:p>
    <w:p>
      <w:pPr>
        <w:keepNext w:val="0"/>
        <w:spacing w:before="0" w:after="120" w:line="300" w:lineRule="auto"/>
      </w:pPr>
      <w:r>
        <w:rPr>
          <w:rFonts w:ascii="Calibri" w:hAnsi="Calibri"/>
          <w:i w:val="0"/>
        </w:rPr>
        <w:t>Weekly behaviors: ________________________________________________________________________</w:t>
      </w:r>
    </w:p>
    <w:p>
      <w:pPr>
        <w:pStyle w:val="Heading2"/>
      </w:pPr>
      <w:r>
        <w:t>Floor, Target, and Ceiling</w:t>
      </w:r>
    </w:p>
    <w:tbl>
      <w:tblPr>
        <w:tblStyle w:val="TableGrid"/>
        <w:tblW w:type="dxa" w:w="9360"/>
        <w:jc w:val="left"/>
        <w:tblLayout w:type="fixed"/>
        <w:tblLook w:firstColumn="1" w:firstRow="1" w:lastColumn="0" w:lastRow="0" w:noHBand="0" w:noVBand="1" w:val="04A0"/>
        <w:tblInd w:w="120" w:type="dxa"/>
      </w:tblPr>
      <w:tblGrid>
        <w:gridCol w:w="1800"/>
        <w:gridCol w:w="2800"/>
        <w:gridCol w:w="2800"/>
        <w:gridCol w:w="1960"/>
      </w:tblGrid>
      <w:tr>
        <w:trPr>
          <w:tblHeader/>
          <w:cantSplit/>
        </w:trPr>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Practice</w:t>
            </w:r>
          </w:p>
        </w:tc>
        <w:tc>
          <w:tcPr>
            <w:tcW w:type="dxa" w:w="2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Floor for a hard week</w:t>
            </w:r>
          </w:p>
        </w:tc>
        <w:tc>
          <w:tcPr>
            <w:tcW w:type="dxa" w:w="2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Normal target</w:t>
            </w:r>
          </w:p>
        </w:tc>
        <w:tc>
          <w:tcPr>
            <w:tcW w:type="dxa" w:w="19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Ceiling</w:t>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Strength</w:t>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Cardio</w:t>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Daily movement</w:t>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Meals</w:t>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t>Sleep / recovery</w:t>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bl>
    <w:p>
      <w:pPr>
        <w:spacing w:after="40"/>
      </w:pPr>
    </w:p>
    <w:p>
      <w:pPr>
        <w:pStyle w:val="Heading2"/>
      </w:pPr>
      <w:r>
        <w:t>Disruption Plan</w:t>
      </w:r>
    </w:p>
    <w:p>
      <w:pPr>
        <w:keepNext w:val="0"/>
        <w:spacing w:before="0" w:after="120" w:line="300" w:lineRule="auto"/>
      </w:pPr>
      <w:r>
        <w:rPr>
          <w:rFonts w:ascii="Calibri" w:hAnsi="Calibri"/>
          <w:i w:val="0"/>
        </w:rPr>
        <w:t>When travel changes the plan, I will __________________________________________________________</w:t>
      </w:r>
    </w:p>
    <w:p>
      <w:pPr>
        <w:keepNext w:val="0"/>
        <w:spacing w:before="0" w:after="120" w:line="300" w:lineRule="auto"/>
      </w:pPr>
      <w:r>
        <w:rPr>
          <w:rFonts w:ascii="Calibri" w:hAnsi="Calibri"/>
          <w:i w:val="0"/>
        </w:rPr>
        <w:t>When illness or injury interrupts training, I will _________________________________________________</w:t>
      </w:r>
    </w:p>
    <w:p>
      <w:pPr>
        <w:keepNext w:val="0"/>
        <w:spacing w:before="0" w:after="120" w:line="300" w:lineRule="auto"/>
      </w:pPr>
      <w:r>
        <w:rPr>
          <w:rFonts w:ascii="Calibri" w:hAnsi="Calibri"/>
          <w:i w:val="0"/>
        </w:rPr>
        <w:t>When motivation is low, my minimum day is ____________________________________________________</w:t>
      </w:r>
    </w:p>
    <w:p>
      <w:r>
        <w:br w:type="page"/>
      </w:r>
    </w:p>
    <w:p>
      <w:pPr>
        <w:pStyle w:val="Heading1"/>
      </w:pPr>
      <w:r>
        <w:t>Four-Week Training Log</w:t>
      </w:r>
    </w:p>
    <w:p>
      <w:pPr>
        <w:pStyle w:val="Heading2"/>
      </w:pPr>
      <w:r>
        <w:t>Week 1</w:t>
      </w:r>
    </w:p>
    <w:tbl>
      <w:tblPr>
        <w:tblStyle w:val="TableGrid"/>
        <w:tblW w:type="dxa" w:w="9360"/>
        <w:jc w:val="left"/>
        <w:tblLayout w:type="fixed"/>
        <w:tblLook w:firstColumn="1" w:firstRow="1" w:lastColumn="0" w:lastRow="0" w:noHBand="0" w:noVBand="1" w:val="04A0"/>
        <w:tblInd w:w="120" w:type="dxa"/>
      </w:tblPr>
      <w:tblGrid>
        <w:gridCol w:w="1700"/>
        <w:gridCol w:w="2800"/>
        <w:gridCol w:w="1800"/>
        <w:gridCol w:w="1100"/>
        <w:gridCol w:w="1960"/>
      </w:tblGrid>
      <w:tr>
        <w:trPr>
          <w:tblHeader/>
          <w:cantSplit/>
        </w:trPr>
        <w:tc>
          <w:tcPr>
            <w:tcW w:type="dxa" w:w="1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Session / date</w:t>
            </w:r>
          </w:p>
        </w:tc>
        <w:tc>
          <w:tcPr>
            <w:tcW w:type="dxa" w:w="2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Exercises or activity</w:t>
            </w:r>
          </w:p>
        </w:tc>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Sets × reps / time</w:t>
            </w:r>
          </w:p>
        </w:tc>
        <w:tc>
          <w:tcPr>
            <w:tcW w:type="dxa" w:w="11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Effort</w:t>
            </w:r>
          </w:p>
        </w:tc>
        <w:tc>
          <w:tcPr>
            <w:tcW w:type="dxa" w:w="19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Symptoms / notes</w:t>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bl>
    <w:p>
      <w:pPr>
        <w:spacing w:after="40"/>
      </w:pPr>
    </w:p>
    <w:p>
      <w:pPr>
        <w:pStyle w:val="Heading2"/>
      </w:pPr>
      <w:r>
        <w:t>Week 2</w:t>
      </w:r>
    </w:p>
    <w:tbl>
      <w:tblPr>
        <w:tblStyle w:val="TableGrid"/>
        <w:tblW w:type="dxa" w:w="9360"/>
        <w:jc w:val="left"/>
        <w:tblLayout w:type="fixed"/>
        <w:tblLook w:firstColumn="1" w:firstRow="1" w:lastColumn="0" w:lastRow="0" w:noHBand="0" w:noVBand="1" w:val="04A0"/>
        <w:tblInd w:w="120" w:type="dxa"/>
      </w:tblPr>
      <w:tblGrid>
        <w:gridCol w:w="1700"/>
        <w:gridCol w:w="2800"/>
        <w:gridCol w:w="1800"/>
        <w:gridCol w:w="1100"/>
        <w:gridCol w:w="1960"/>
      </w:tblGrid>
      <w:tr>
        <w:trPr>
          <w:tblHeader/>
          <w:cantSplit/>
        </w:trPr>
        <w:tc>
          <w:tcPr>
            <w:tcW w:type="dxa" w:w="1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Session / date</w:t>
            </w:r>
          </w:p>
        </w:tc>
        <w:tc>
          <w:tcPr>
            <w:tcW w:type="dxa" w:w="2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Exercises or activity</w:t>
            </w:r>
          </w:p>
        </w:tc>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Sets × reps / time</w:t>
            </w:r>
          </w:p>
        </w:tc>
        <w:tc>
          <w:tcPr>
            <w:tcW w:type="dxa" w:w="11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Effort</w:t>
            </w:r>
          </w:p>
        </w:tc>
        <w:tc>
          <w:tcPr>
            <w:tcW w:type="dxa" w:w="19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Symptoms / notes</w:t>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bl>
    <w:p>
      <w:pPr>
        <w:spacing w:after="40"/>
      </w:pPr>
    </w:p>
    <w:p>
      <w:r>
        <w:br w:type="page"/>
      </w:r>
    </w:p>
    <w:p>
      <w:pPr>
        <w:pStyle w:val="Heading2"/>
      </w:pPr>
      <w:r>
        <w:t>Week 3</w:t>
      </w:r>
    </w:p>
    <w:tbl>
      <w:tblPr>
        <w:tblStyle w:val="TableGrid"/>
        <w:tblW w:type="dxa" w:w="9360"/>
        <w:jc w:val="left"/>
        <w:tblLayout w:type="fixed"/>
        <w:tblLook w:firstColumn="1" w:firstRow="1" w:lastColumn="0" w:lastRow="0" w:noHBand="0" w:noVBand="1" w:val="04A0"/>
        <w:tblInd w:w="120" w:type="dxa"/>
      </w:tblPr>
      <w:tblGrid>
        <w:gridCol w:w="1700"/>
        <w:gridCol w:w="2800"/>
        <w:gridCol w:w="1800"/>
        <w:gridCol w:w="1100"/>
        <w:gridCol w:w="1960"/>
      </w:tblGrid>
      <w:tr>
        <w:trPr>
          <w:tblHeader/>
          <w:cantSplit/>
        </w:trPr>
        <w:tc>
          <w:tcPr>
            <w:tcW w:type="dxa" w:w="1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Session / date</w:t>
            </w:r>
          </w:p>
        </w:tc>
        <w:tc>
          <w:tcPr>
            <w:tcW w:type="dxa" w:w="2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Exercises or activity</w:t>
            </w:r>
          </w:p>
        </w:tc>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Sets × reps / time</w:t>
            </w:r>
          </w:p>
        </w:tc>
        <w:tc>
          <w:tcPr>
            <w:tcW w:type="dxa" w:w="11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Effort</w:t>
            </w:r>
          </w:p>
        </w:tc>
        <w:tc>
          <w:tcPr>
            <w:tcW w:type="dxa" w:w="19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Symptoms / notes</w:t>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bl>
    <w:p>
      <w:pPr>
        <w:spacing w:after="40"/>
      </w:pPr>
    </w:p>
    <w:p>
      <w:pPr>
        <w:pStyle w:val="Heading2"/>
      </w:pPr>
      <w:r>
        <w:t>Week 4</w:t>
      </w:r>
    </w:p>
    <w:tbl>
      <w:tblPr>
        <w:tblStyle w:val="TableGrid"/>
        <w:tblW w:type="dxa" w:w="9360"/>
        <w:jc w:val="left"/>
        <w:tblLayout w:type="fixed"/>
        <w:tblLook w:firstColumn="1" w:firstRow="1" w:lastColumn="0" w:lastRow="0" w:noHBand="0" w:noVBand="1" w:val="04A0"/>
        <w:tblInd w:w="120" w:type="dxa"/>
      </w:tblPr>
      <w:tblGrid>
        <w:gridCol w:w="1700"/>
        <w:gridCol w:w="2800"/>
        <w:gridCol w:w="1800"/>
        <w:gridCol w:w="1100"/>
        <w:gridCol w:w="1960"/>
      </w:tblGrid>
      <w:tr>
        <w:trPr>
          <w:tblHeader/>
          <w:cantSplit/>
        </w:trPr>
        <w:tc>
          <w:tcPr>
            <w:tcW w:type="dxa" w:w="17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Session / date</w:t>
            </w:r>
          </w:p>
        </w:tc>
        <w:tc>
          <w:tcPr>
            <w:tcW w:type="dxa" w:w="2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Exercises or activity</w:t>
            </w:r>
          </w:p>
        </w:tc>
        <w:tc>
          <w:tcPr>
            <w:tcW w:type="dxa" w:w="1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Sets × reps / time</w:t>
            </w:r>
          </w:p>
        </w:tc>
        <w:tc>
          <w:tcPr>
            <w:tcW w:type="dxa" w:w="11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Effort</w:t>
            </w:r>
          </w:p>
        </w:tc>
        <w:tc>
          <w:tcPr>
            <w:tcW w:type="dxa" w:w="19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Symptoms / notes</w:t>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17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8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1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60"/>
            <w:tcMar>
              <w:top w:w="80" w:type="dxa"/>
              <w:start w:w="120" w:type="dxa"/>
              <w:bottom w:w="80" w:type="dxa"/>
              <w:end w:w="120" w:type="dxa"/>
            </w:tcMar>
            <w:vAlign w:val="center"/>
          </w:tcPr>
          <w:p>
            <w:pPr>
              <w:keepNext w:val="0"/>
              <w:spacing w:before="0" w:after="0" w:line="269" w:lineRule="auto"/>
            </w:pPr>
            <w:r>
              <w:rPr>
                <w:rFonts w:ascii="Calibri" w:hAnsi="Calibri"/>
                <w:sz w:val="18"/>
              </w:rPr>
            </w:r>
          </w:p>
        </w:tc>
      </w:tr>
    </w:tbl>
    <w:p>
      <w:pPr>
        <w:spacing w:after="40"/>
      </w:pPr>
    </w:p>
    <w:p>
      <w:r>
        <w:br w:type="page"/>
      </w:r>
    </w:p>
    <w:p>
      <w:pPr>
        <w:pStyle w:val="Heading1"/>
      </w:pPr>
      <w:r>
        <w:t>Seven-Day Meal and Preparation Planner</w:t>
      </w:r>
    </w:p>
    <w:tbl>
      <w:tblPr>
        <w:tblStyle w:val="TableGrid"/>
        <w:tblW w:type="dxa" w:w="9360"/>
        <w:jc w:val="left"/>
        <w:tblLayout w:type="fixed"/>
        <w:tblLook w:firstColumn="1" w:firstRow="1" w:lastColumn="0" w:lastRow="0" w:noHBand="0" w:noVBand="1" w:val="04A0"/>
        <w:tblInd w:w="120" w:type="dxa"/>
      </w:tblPr>
      <w:tblGrid>
        <w:gridCol w:w="900"/>
        <w:gridCol w:w="1900"/>
        <w:gridCol w:w="1900"/>
        <w:gridCol w:w="1900"/>
        <w:gridCol w:w="2760"/>
      </w:tblGrid>
      <w:tr>
        <w:trPr>
          <w:tblHeader/>
          <w:cantSplit/>
        </w:trPr>
        <w:tc>
          <w:tcPr>
            <w:tcW w:type="dxa" w:w="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Day</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Breakfast</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Lunch</w:t>
            </w:r>
          </w:p>
        </w:tc>
        <w:tc>
          <w:tcPr>
            <w:tcW w:type="dxa" w:w="19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Dinner</w:t>
            </w:r>
          </w:p>
        </w:tc>
        <w:tc>
          <w:tcPr>
            <w:tcW w:type="dxa" w:w="27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Prep / emergency option</w:t>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Mon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Tue</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Wed</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Thu</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Fri</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Sat</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900"/>
            <w:tcMar>
              <w:top w:w="80" w:type="dxa"/>
              <w:start w:w="120" w:type="dxa"/>
              <w:bottom w:w="80" w:type="dxa"/>
              <w:end w:w="120" w:type="dxa"/>
            </w:tcMar>
            <w:vAlign w:val="center"/>
          </w:tcPr>
          <w:p>
            <w:pPr>
              <w:keepNext w:val="0"/>
              <w:spacing w:before="0" w:after="0" w:line="269" w:lineRule="auto"/>
            </w:pPr>
            <w:r>
              <w:rPr>
                <w:rFonts w:ascii="Calibri" w:hAnsi="Calibri"/>
                <w:sz w:val="18"/>
              </w:rPr>
              <w:t>Sun</w:t>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1900"/>
            <w:tcMar>
              <w:top w:w="80" w:type="dxa"/>
              <w:start w:w="120" w:type="dxa"/>
              <w:bottom w:w="80" w:type="dxa"/>
              <w:end w:w="120" w:type="dxa"/>
            </w:tcMar>
            <w:vAlign w:val="center"/>
          </w:tcPr>
          <w:p>
            <w:pPr>
              <w:keepNext w:val="0"/>
              <w:spacing w:before="0" w:after="0" w:line="269" w:lineRule="auto"/>
            </w:pPr>
            <w:r>
              <w:rPr>
                <w:rFonts w:ascii="Calibri" w:hAnsi="Calibri"/>
                <w:sz w:val="18"/>
              </w:rPr>
            </w:r>
          </w:p>
        </w:tc>
        <w:tc>
          <w:tcPr>
            <w:tcW w:type="dxa" w:w="2760"/>
            <w:tcMar>
              <w:top w:w="80" w:type="dxa"/>
              <w:start w:w="120" w:type="dxa"/>
              <w:bottom w:w="80" w:type="dxa"/>
              <w:end w:w="120" w:type="dxa"/>
            </w:tcMar>
            <w:vAlign w:val="center"/>
          </w:tcPr>
          <w:p>
            <w:pPr>
              <w:keepNext w:val="0"/>
              <w:spacing w:before="0" w:after="0" w:line="269" w:lineRule="auto"/>
            </w:pPr>
            <w:r>
              <w:rPr>
                <w:rFonts w:ascii="Calibri" w:hAnsi="Calibri"/>
                <w:sz w:val="18"/>
              </w:rPr>
            </w:r>
          </w:p>
        </w:tc>
      </w:tr>
    </w:tbl>
    <w:p>
      <w:pPr>
        <w:spacing w:after="40"/>
      </w:pPr>
    </w:p>
    <w:p>
      <w:pPr>
        <w:keepNext w:val="0"/>
        <w:spacing w:before="0" w:after="120" w:line="300" w:lineRule="auto"/>
      </w:pPr>
      <w:r>
        <w:rPr>
          <w:rFonts w:ascii="Calibri" w:hAnsi="Calibri"/>
          <w:i w:val="0"/>
        </w:rPr>
        <w:t>Two proteins to prepare: __________________________________________________________________</w:t>
      </w:r>
    </w:p>
    <w:p>
      <w:pPr>
        <w:keepNext w:val="0"/>
        <w:spacing w:before="0" w:after="120" w:line="300" w:lineRule="auto"/>
      </w:pPr>
      <w:r>
        <w:rPr>
          <w:rFonts w:ascii="Calibri" w:hAnsi="Calibri"/>
          <w:i w:val="0"/>
        </w:rPr>
        <w:t>Two produce options: _____________________________________________________________________</w:t>
      </w:r>
    </w:p>
    <w:p>
      <w:pPr>
        <w:keepNext w:val="0"/>
        <w:spacing w:before="0" w:after="120" w:line="300" w:lineRule="auto"/>
      </w:pPr>
      <w:r>
        <w:rPr>
          <w:rFonts w:ascii="Calibri" w:hAnsi="Calibri"/>
          <w:i w:val="0"/>
        </w:rPr>
        <w:t>Two high-fiber carbohydrates: ______________________________________________________________</w:t>
      </w:r>
    </w:p>
    <w:p>
      <w:pPr>
        <w:keepNext w:val="0"/>
        <w:spacing w:before="0" w:after="120" w:line="300" w:lineRule="auto"/>
      </w:pPr>
      <w:r>
        <w:rPr>
          <w:rFonts w:ascii="Calibri" w:hAnsi="Calibri"/>
          <w:i w:val="0"/>
        </w:rPr>
        <w:t>Emergency meals or snacks: _________________________________________________________________</w:t>
      </w:r>
    </w:p>
    <w:p>
      <w:r>
        <w:br w:type="page"/>
      </w:r>
    </w:p>
    <w:p>
      <w:pPr>
        <w:pStyle w:val="Heading1"/>
      </w:pPr>
      <w:r>
        <w:t>Monthly Stewardship Review</w:t>
      </w:r>
    </w:p>
    <w:tbl>
      <w:tblPr>
        <w:tblStyle w:val="TableGrid"/>
        <w:tblW w:type="dxa" w:w="9360"/>
        <w:jc w:val="left"/>
        <w:tblLayout w:type="fixed"/>
        <w:tblLook w:firstColumn="1" w:firstRow="1" w:lastColumn="0" w:lastRow="0" w:noHBand="0" w:noVBand="1" w:val="04A0"/>
        <w:tblInd w:w="120" w:type="dxa"/>
      </w:tblPr>
      <w:tblGrid>
        <w:gridCol w:w="4800"/>
        <w:gridCol w:w="4560"/>
      </w:tblGrid>
      <w:tr>
        <w:trPr>
          <w:tblHeader/>
          <w:cantSplit/>
        </w:trPr>
        <w:tc>
          <w:tcPr>
            <w:tcW w:type="dxa" w:w="480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Review question</w:t>
            </w:r>
          </w:p>
        </w:tc>
        <w:tc>
          <w:tcPr>
            <w:tcW w:type="dxa" w:w="4560"/>
            <w:shd w:fill="1B4332"/>
            <w:tcMar>
              <w:top w:w="80" w:type="dxa"/>
              <w:start w:w="120" w:type="dxa"/>
              <w:bottom w:w="80" w:type="dxa"/>
              <w:end w:w="120" w:type="dxa"/>
            </w:tcMar>
            <w:vAlign w:val="center"/>
          </w:tcPr>
          <w:p>
            <w:pPr>
              <w:keepNext w:val="0"/>
              <w:spacing w:before="0" w:after="0" w:line="240" w:lineRule="auto"/>
            </w:pPr>
            <w:r>
              <w:rPr>
                <w:rFonts w:ascii="Calibri" w:hAnsi="Calibri"/>
                <w:b/>
                <w:color w:val="FFFFFF"/>
                <w:sz w:val="18"/>
              </w:rPr>
              <w:t>Notes</w:t>
            </w:r>
          </w:p>
        </w:tc>
      </w:tr>
      <w:tr>
        <w:trPr>
          <w:cantSplit/>
        </w:trPr>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What became easier to do in daily life?</w:t>
            </w:r>
          </w:p>
        </w:tc>
        <w:tc>
          <w:tcPr>
            <w:tcW w:type="dxa" w:w="45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Which habit was practiced consistently?</w:t>
            </w:r>
          </w:p>
        </w:tc>
        <w:tc>
          <w:tcPr>
            <w:tcW w:type="dxa" w:w="45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Where did the environment create friction?</w:t>
            </w:r>
          </w:p>
        </w:tc>
        <w:tc>
          <w:tcPr>
            <w:tcW w:type="dxa" w:w="45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What did sleep, stress, pain, or schedule reveal?</w:t>
            </w:r>
          </w:p>
        </w:tc>
        <w:tc>
          <w:tcPr>
            <w:tcW w:type="dxa" w:w="45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Which number or outcome changed, if any?</w:t>
            </w:r>
          </w:p>
        </w:tc>
        <w:tc>
          <w:tcPr>
            <w:tcW w:type="dxa" w:w="45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What will I stop, continue, or begin next month?</w:t>
            </w:r>
          </w:p>
        </w:tc>
        <w:tc>
          <w:tcPr>
            <w:tcW w:type="dxa" w:w="45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Am I in a Build, Consolidate, Maintain, or Restore season?</w:t>
            </w:r>
          </w:p>
        </w:tc>
        <w:tc>
          <w:tcPr>
            <w:tcW w:type="dxa" w:w="4560"/>
            <w:tcMar>
              <w:top w:w="80" w:type="dxa"/>
              <w:start w:w="120" w:type="dxa"/>
              <w:bottom w:w="80" w:type="dxa"/>
              <w:end w:w="120" w:type="dxa"/>
            </w:tcMar>
            <w:vAlign w:val="center"/>
          </w:tcPr>
          <w:p>
            <w:pPr>
              <w:keepNext w:val="0"/>
              <w:spacing w:before="0" w:after="0" w:line="269" w:lineRule="auto"/>
            </w:pPr>
            <w:r>
              <w:rPr>
                <w:rFonts w:ascii="Calibri" w:hAnsi="Calibri"/>
                <w:sz w:val="18"/>
              </w:rPr>
            </w:r>
          </w:p>
        </w:tc>
      </w:tr>
      <w:tr>
        <w:trPr>
          <w:cantSplit/>
        </w:trPr>
        <w:tc>
          <w:tcPr>
            <w:tcW w:type="dxa" w:w="4800"/>
            <w:tcMar>
              <w:top w:w="80" w:type="dxa"/>
              <w:start w:w="120" w:type="dxa"/>
              <w:bottom w:w="80" w:type="dxa"/>
              <w:end w:w="120" w:type="dxa"/>
            </w:tcMar>
            <w:vAlign w:val="center"/>
          </w:tcPr>
          <w:p>
            <w:pPr>
              <w:keepNext w:val="0"/>
              <w:spacing w:before="0" w:after="0" w:line="269" w:lineRule="auto"/>
            </w:pPr>
            <w:r>
              <w:rPr>
                <w:rFonts w:ascii="Calibri" w:hAnsi="Calibri"/>
                <w:sz w:val="18"/>
              </w:rPr>
              <w:t>Whom did my strength serve, and whom can I equip?</w:t>
            </w:r>
          </w:p>
        </w:tc>
        <w:tc>
          <w:tcPr>
            <w:tcW w:type="dxa" w:w="4560"/>
            <w:tcMar>
              <w:top w:w="80" w:type="dxa"/>
              <w:start w:w="120" w:type="dxa"/>
              <w:bottom w:w="80" w:type="dxa"/>
              <w:end w:w="120" w:type="dxa"/>
            </w:tcMar>
            <w:vAlign w:val="center"/>
          </w:tcPr>
          <w:p>
            <w:pPr>
              <w:keepNext w:val="0"/>
              <w:spacing w:before="0" w:after="0" w:line="269" w:lineRule="auto"/>
            </w:pPr>
            <w:r>
              <w:rPr>
                <w:rFonts w:ascii="Calibri" w:hAnsi="Calibri"/>
                <w:sz w:val="18"/>
              </w:rPr>
            </w:r>
          </w:p>
        </w:tc>
      </w:tr>
    </w:tbl>
    <w:p>
      <w:pPr>
        <w:spacing w:after="40"/>
      </w:pPr>
    </w:p>
    <w:p>
      <w:pPr>
        <w:pStyle w:val="Heading2"/>
      </w:pPr>
      <w:r>
        <w:t>My Next Month</w:t>
      </w:r>
    </w:p>
    <w:p>
      <w:pPr>
        <w:keepNext w:val="0"/>
        <w:spacing w:before="0" w:after="120" w:line="300" w:lineRule="auto"/>
      </w:pPr>
      <w:r>
        <w:rPr>
          <w:rFonts w:ascii="Calibri" w:hAnsi="Calibri"/>
          <w:i w:val="0"/>
        </w:rPr>
        <w:t>One training adjustment: __________________________________________________________________</w:t>
      </w:r>
    </w:p>
    <w:p>
      <w:pPr>
        <w:keepNext w:val="0"/>
        <w:spacing w:before="0" w:after="120" w:line="300" w:lineRule="auto"/>
      </w:pPr>
      <w:r>
        <w:rPr>
          <w:rFonts w:ascii="Calibri" w:hAnsi="Calibri"/>
          <w:i w:val="0"/>
        </w:rPr>
        <w:t>One nutrition adjustment: _________________________________________________________________</w:t>
      </w:r>
    </w:p>
    <w:p>
      <w:pPr>
        <w:keepNext w:val="0"/>
        <w:spacing w:before="0" w:after="120" w:line="300" w:lineRule="auto"/>
      </w:pPr>
      <w:r>
        <w:rPr>
          <w:rFonts w:ascii="Calibri" w:hAnsi="Calibri"/>
          <w:i w:val="0"/>
        </w:rPr>
        <w:t>One recovery adjustment: _________________________________________________________________</w:t>
      </w:r>
    </w:p>
    <w:p>
      <w:pPr>
        <w:keepNext w:val="0"/>
        <w:spacing w:before="0" w:after="120" w:line="300" w:lineRule="auto"/>
      </w:pPr>
      <w:r>
        <w:rPr>
          <w:rFonts w:ascii="Calibri" w:hAnsi="Calibri"/>
          <w:i w:val="0"/>
        </w:rPr>
        <w:t>One person I will encourage without judging: _________________________________________________</w:t>
      </w:r>
    </w:p>
    <w:p>
      <w:r>
        <w:br w:type="page"/>
      </w:r>
    </w:p>
    <w:p>
      <w:pPr>
        <w:pStyle w:val="Heading1"/>
      </w:pPr>
      <w:r>
        <w:t>Evidence Standards and Primary Sources</w:t>
      </w:r>
    </w:p>
    <w:p>
      <w:pPr>
        <w:keepNext w:val="0"/>
        <w:spacing w:before="0" w:after="120" w:line="300" w:lineRule="auto"/>
      </w:pPr>
      <w:r>
        <w:rPr>
          <w:rFonts w:ascii="Calibri" w:hAnsi="Calibri"/>
          <w:i w:val="0"/>
        </w:rPr>
        <w:t>This reader edition is anchored to the current primary guidance below. Health recommendations evolve; readers, coaches, and ministry leaders should verify time-sensitive guidance and work within their training, credentials, and legal scope.</w:t>
      </w:r>
    </w:p>
    <w:p>
      <w:pPr>
        <w:keepNext w:val="0"/>
        <w:numPr>
          <w:ilvl w:val="0"/>
          <w:numId w:val="10"/>
        </w:numPr>
        <w:spacing w:before="0" w:after="40" w:line="264" w:lineRule="auto"/>
      </w:pPr>
      <w:r>
        <w:rPr>
          <w:rFonts w:ascii="Calibri" w:hAnsi="Calibri"/>
          <w:sz w:val="20"/>
        </w:rPr>
        <w:t>U.S. Department of Health and Human Services, Office of Disease Prevention and Health Promotion. Physical Activity Guidelines for Americans, 2nd edition; current guidance and 2026 Midcourse Report materials. https://odphp.health.gov/our-work/nutrition-physical-activity/physical-activity-guidelines</w:t>
      </w:r>
    </w:p>
    <w:p>
      <w:pPr>
        <w:keepNext w:val="0"/>
        <w:numPr>
          <w:ilvl w:val="0"/>
          <w:numId w:val="10"/>
        </w:numPr>
        <w:spacing w:before="0" w:after="40" w:line="264" w:lineRule="auto"/>
      </w:pPr>
      <w:r>
        <w:rPr>
          <w:rFonts w:ascii="Calibri" w:hAnsi="Calibri"/>
          <w:sz w:val="20"/>
        </w:rPr>
        <w:t>U.S. Department of Agriculture and U.S. Department of Health and Human Services. Dietary Guidelines for Americans, 2025–2030. https://cdn.realfood.gov/DGA.pdf</w:t>
      </w:r>
    </w:p>
    <w:p>
      <w:pPr>
        <w:keepNext w:val="0"/>
        <w:numPr>
          <w:ilvl w:val="0"/>
          <w:numId w:val="10"/>
        </w:numPr>
        <w:spacing w:before="0" w:after="40" w:line="264" w:lineRule="auto"/>
      </w:pPr>
      <w:r>
        <w:rPr>
          <w:rFonts w:ascii="Calibri" w:hAnsi="Calibri"/>
          <w:sz w:val="20"/>
        </w:rPr>
        <w:t>Centers for Disease Control and Prevention. Steps for Losing Weight. Updated January 17, 2025. https://www.cdc.gov/healthy-weight-growth/losing-weight/index.html</w:t>
      </w:r>
    </w:p>
    <w:p>
      <w:pPr>
        <w:keepNext w:val="0"/>
        <w:numPr>
          <w:ilvl w:val="0"/>
          <w:numId w:val="10"/>
        </w:numPr>
        <w:spacing w:before="0" w:after="40" w:line="264" w:lineRule="auto"/>
      </w:pPr>
      <w:r>
        <w:rPr>
          <w:rFonts w:ascii="Calibri" w:hAnsi="Calibri"/>
          <w:sz w:val="20"/>
        </w:rPr>
        <w:t>American College of Obstetricians and Gynecologists. Physical Activity and Exercise During Pregnancy and the Postpartum Period; Exercise During Pregnancy patient guidance. https://www.acog.org/womens-health/faqs/exercise-during-pregnancy</w:t>
      </w:r>
    </w:p>
    <w:p>
      <w:pPr>
        <w:keepNext w:val="0"/>
        <w:numPr>
          <w:ilvl w:val="0"/>
          <w:numId w:val="10"/>
        </w:numPr>
        <w:spacing w:before="0" w:after="40" w:line="264" w:lineRule="auto"/>
      </w:pPr>
      <w:r>
        <w:rPr>
          <w:rFonts w:ascii="Calibri" w:hAnsi="Calibri"/>
          <w:sz w:val="20"/>
        </w:rPr>
        <w:t>National Institute of Diabetes and Digestive and Kidney Diseases. Choosing a Safe and Successful Weight-Loss Program and treatment resources for overweight and obesity. https://www.niddk.nih.gov/health-information/weight-management</w:t>
      </w:r>
    </w:p>
    <w:p>
      <w:pPr>
        <w:keepNext w:val="0"/>
        <w:numPr>
          <w:ilvl w:val="0"/>
          <w:numId w:val="10"/>
        </w:numPr>
        <w:spacing w:before="0" w:after="40" w:line="264" w:lineRule="auto"/>
      </w:pPr>
      <w:r>
        <w:rPr>
          <w:rFonts w:ascii="Calibri" w:hAnsi="Calibri"/>
          <w:sz w:val="20"/>
        </w:rPr>
        <w:t>National Institute of Diabetes and Digestive and Kidney Diseases. Eating and Physical Activity to Lose or Maintain Weight. https://www.niddk.nih.gov/health-information/weight-management/adult-overweight-obesity/eating-physical-activity</w:t>
      </w:r>
    </w:p>
    <w:p>
      <w:pPr>
        <w:keepNext w:val="0"/>
        <w:numPr>
          <w:ilvl w:val="0"/>
          <w:numId w:val="10"/>
        </w:numPr>
        <w:spacing w:before="0" w:after="40" w:line="264" w:lineRule="auto"/>
      </w:pPr>
      <w:r>
        <w:rPr>
          <w:rFonts w:ascii="Calibri" w:hAnsi="Calibri"/>
          <w:sz w:val="20"/>
        </w:rPr>
        <w:t>National Institutes of Health, Office of Dietary Supplements. Dietary Supplements: What You Need to Know. https://ods.od.nih.gov/factsheets/WYNTK-Consumer/</w:t>
      </w:r>
    </w:p>
    <w:p>
      <w:pPr>
        <w:keepNext w:val="0"/>
        <w:numPr>
          <w:ilvl w:val="0"/>
          <w:numId w:val="10"/>
        </w:numPr>
        <w:spacing w:before="0" w:after="40" w:line="264" w:lineRule="auto"/>
      </w:pPr>
      <w:r>
        <w:rPr>
          <w:rFonts w:ascii="Calibri" w:hAnsi="Calibri"/>
          <w:sz w:val="20"/>
        </w:rPr>
        <w:t>U.S. Food and Drug Administration. Information for Consumers on Using Dietary Supplements. https://www.fda.gov/food/dietary-supplements/information-consumers-using-dietary-supplements</w:t>
      </w:r>
    </w:p>
    <w:p>
      <w:pPr>
        <w:keepNext w:val="0"/>
        <w:numPr>
          <w:ilvl w:val="0"/>
          <w:numId w:val="10"/>
        </w:numPr>
        <w:spacing w:before="0" w:after="40" w:line="264" w:lineRule="auto"/>
      </w:pPr>
      <w:r>
        <w:rPr>
          <w:rFonts w:ascii="Calibri" w:hAnsi="Calibri"/>
          <w:sz w:val="20"/>
        </w:rPr>
        <w:t>FoodSafety.gov. Cook to a Safe Minimum Internal Temperature and Cold Food Storage Chart. https://www.foodsafety.gov/food-safety-charts</w:t>
      </w:r>
    </w:p>
    <w:p>
      <w:pPr>
        <w:keepNext w:val="0"/>
        <w:numPr>
          <w:ilvl w:val="0"/>
          <w:numId w:val="10"/>
        </w:numPr>
        <w:spacing w:before="0" w:after="40" w:line="264" w:lineRule="auto"/>
      </w:pPr>
      <w:r>
        <w:rPr>
          <w:rFonts w:ascii="Calibri" w:hAnsi="Calibri"/>
          <w:sz w:val="20"/>
        </w:rPr>
        <w:t>National Institute on Aging. Three Types of Exercise Can Improve Your Health and Physical Ability. Updated January 14, 2025. https://www.nia.nih.gov/health/exercise-and-physical-activity/three-types-exercise-can-improve-your-health-and-physical-ability</w:t>
      </w:r>
    </w:p>
    <w:p>
      <w:pPr>
        <w:keepNext w:val="0"/>
        <w:numPr>
          <w:ilvl w:val="0"/>
          <w:numId w:val="10"/>
        </w:numPr>
        <w:spacing w:before="0" w:after="40" w:line="264" w:lineRule="auto"/>
      </w:pPr>
      <w:r>
        <w:rPr>
          <w:rFonts w:ascii="Calibri" w:hAnsi="Calibri"/>
          <w:sz w:val="20"/>
        </w:rPr>
        <w:t>Centers for Disease Control and Prevention. About Sleep. https://www.cdc.gov/sleep/about/index.html</w:t>
      </w:r>
    </w:p>
    <w:p>
      <w:pPr>
        <w:keepNext w:val="0"/>
        <w:numPr>
          <w:ilvl w:val="0"/>
          <w:numId w:val="10"/>
        </w:numPr>
        <w:spacing w:before="0" w:after="40" w:line="264" w:lineRule="auto"/>
      </w:pPr>
      <w:r>
        <w:rPr>
          <w:rFonts w:ascii="Calibri" w:hAnsi="Calibri"/>
          <w:sz w:val="20"/>
        </w:rPr>
        <w:t>National Library of Medicine, MedlinePlus. Exercise and Physical Fitness. Updated September 15, 2025. https://medlineplus.gov/exerciseandphysicalfitness.html</w:t>
      </w:r>
    </w:p>
    <w:p>
      <w:pPr>
        <w:keepNext w:val="0"/>
        <w:numPr>
          <w:ilvl w:val="0"/>
          <w:numId w:val="10"/>
        </w:numPr>
        <w:spacing w:before="0" w:after="40" w:line="264" w:lineRule="auto"/>
      </w:pPr>
      <w:r>
        <w:rPr>
          <w:rFonts w:ascii="Calibri" w:hAnsi="Calibri"/>
          <w:sz w:val="20"/>
        </w:rPr>
        <w:t>U.S. Department of Health and Human Services, Office of Disease Prevention and Health Promotion. Physical Activity Guidelines Midcourse Report: Implementation Strategies for Older Adults. https://odphp.health.gov/sites/default/files/2023-08/PAG_MidcourseReport_508c_08-10.pdf</w:t>
      </w:r>
    </w:p>
    <w:p>
      <w:pPr>
        <w:keepNext w:val="0"/>
        <w:numPr>
          <w:ilvl w:val="0"/>
          <w:numId w:val="10"/>
        </w:numPr>
        <w:spacing w:before="0" w:after="40" w:line="264" w:lineRule="auto"/>
      </w:pPr>
      <w:r>
        <w:rPr>
          <w:rFonts w:ascii="Calibri" w:hAnsi="Calibri"/>
          <w:sz w:val="20"/>
        </w:rPr>
        <w:t>U.S. Department of Health and Human Services, Office of Disease Prevention and Health Promotion. Help Your Kids Get More Physical Activity. Move Your Way; guidance for ages 6–17. https://odphp.health.gov/moveyourway/get-kids-active</w:t>
      </w:r>
    </w:p>
    <w:p>
      <w:pPr>
        <w:keepNext w:val="0"/>
        <w:numPr>
          <w:ilvl w:val="0"/>
          <w:numId w:val="10"/>
        </w:numPr>
        <w:spacing w:before="0" w:after="40" w:line="264" w:lineRule="auto"/>
      </w:pPr>
      <w:r>
        <w:rPr>
          <w:rFonts w:ascii="Calibri" w:hAnsi="Calibri"/>
          <w:sz w:val="20"/>
        </w:rPr>
        <w:t>American College of Obstetricians and Gynecologists. Physical Activity and Exercise During Pregnancy and the Postpartum Period; warning signs and clinical guidance. https://www.acog.org/clinical/clinical-guidance/committee-opinion/articles/2020/04/physical-activity-and-exercise-during-pregnancy-and-the-postpartum-period</w:t>
      </w:r>
    </w:p>
    <w:p>
      <w:pPr>
        <w:keepNext w:val="0"/>
        <w:numPr>
          <w:ilvl w:val="0"/>
          <w:numId w:val="10"/>
        </w:numPr>
        <w:spacing w:before="0" w:after="40" w:line="264" w:lineRule="auto"/>
      </w:pPr>
      <w:r>
        <w:rPr>
          <w:rFonts w:ascii="Calibri" w:hAnsi="Calibri"/>
          <w:sz w:val="20"/>
        </w:rPr>
        <w:t>American College of Obstetricians and Gynecologists. Exercise After Pregnancy. https://www.acog.org/womens-health/faqs/exercise-after-pregnancy</w:t>
      </w:r>
    </w:p>
    <w:p>
      <w:pPr>
        <w:keepNext w:val="0"/>
        <w:numPr>
          <w:ilvl w:val="0"/>
          <w:numId w:val="10"/>
        </w:numPr>
        <w:spacing w:before="0" w:after="40" w:line="264" w:lineRule="auto"/>
      </w:pPr>
      <w:r>
        <w:rPr>
          <w:rFonts w:ascii="Calibri" w:hAnsi="Calibri"/>
          <w:sz w:val="20"/>
        </w:rPr>
        <w:t>National Institute on Aging. Exercising With Chronic Conditions. Updated January 14, 2025. https://www.nia.nih.gov/health/exercise-and-physical-activity/exercising-chronic-conditions</w:t>
      </w:r>
    </w:p>
    <w:p>
      <w:pPr>
        <w:keepNext w:val="0"/>
        <w:numPr>
          <w:ilvl w:val="0"/>
          <w:numId w:val="10"/>
        </w:numPr>
        <w:spacing w:before="0" w:after="40" w:line="264" w:lineRule="auto"/>
      </w:pPr>
      <w:r>
        <w:rPr>
          <w:rFonts w:ascii="Calibri" w:hAnsi="Calibri"/>
          <w:sz w:val="20"/>
        </w:rPr>
        <w:t>Centers for Disease Control and Prevention. Increasing Physical Activity among Adults with Disabilities. Updated April 7, 2025. https://www.cdc.gov/disability-and-health/conditions/physical-activity.html</w:t>
      </w:r>
    </w:p>
    <w:p>
      <w:pPr>
        <w:keepNext w:val="0"/>
        <w:numPr>
          <w:ilvl w:val="0"/>
          <w:numId w:val="10"/>
        </w:numPr>
        <w:spacing w:before="0" w:after="40" w:line="264" w:lineRule="auto"/>
      </w:pPr>
      <w:r>
        <w:rPr>
          <w:rFonts w:ascii="Calibri" w:hAnsi="Calibri"/>
          <w:sz w:val="20"/>
        </w:rPr>
        <w:t>National Institute of Diabetes and Digestive and Kidney Diseases. Eating and Physical Activity to Lose or Maintain Weight. Updated 2026. https://www.niddk.nih.gov/health-information/weight-management/adult-overweight-obesity/eating-physical-activity</w:t>
      </w:r>
    </w:p>
    <w:p>
      <w:pPr>
        <w:keepNext w:val="0"/>
        <w:numPr>
          <w:ilvl w:val="0"/>
          <w:numId w:val="10"/>
        </w:numPr>
        <w:spacing w:before="0" w:after="40" w:line="264" w:lineRule="auto"/>
      </w:pPr>
      <w:r>
        <w:rPr>
          <w:rFonts w:ascii="Calibri" w:hAnsi="Calibri"/>
          <w:sz w:val="20"/>
        </w:rPr>
        <w:t>National Institute of Diabetes and Digestive and Kidney Diseases. Choosing a Safe and Successful Weight-Loss Program; long-term maintenance, monitoring, and support. Updated 2026. https://www.niddk.nih.gov/health-information/weight-management/choosing-a-safe-successful-weight-loss-program</w:t>
      </w:r>
    </w:p>
    <w:p>
      <w:pPr>
        <w:keepNext w:val="0"/>
        <w:numPr>
          <w:ilvl w:val="0"/>
          <w:numId w:val="10"/>
        </w:numPr>
        <w:spacing w:before="0" w:after="40" w:line="264" w:lineRule="auto"/>
      </w:pPr>
      <w:r>
        <w:rPr>
          <w:rFonts w:ascii="Calibri" w:hAnsi="Calibri"/>
          <w:sz w:val="20"/>
        </w:rPr>
        <w:t>Centers for Disease Control and Prevention. CDC Program Evaluation Framework, 2024. https://www.cdc.gov/evaluation/php/evaluation-framework/index.html</w:t>
      </w:r>
    </w:p>
    <w:p>
      <w:pPr>
        <w:keepNext w:val="0"/>
        <w:numPr>
          <w:ilvl w:val="0"/>
          <w:numId w:val="10"/>
        </w:numPr>
        <w:spacing w:before="0" w:after="40" w:line="264" w:lineRule="auto"/>
      </w:pPr>
      <w:r>
        <w:rPr>
          <w:rFonts w:ascii="Calibri" w:hAnsi="Calibri"/>
          <w:sz w:val="20"/>
        </w:rPr>
        <w:t>Community Preventive Services Task Force. Physical Activity: Social Support Interventions in Community Settings. https://www.thecommunityguide.org/findings/physical-activity-social-support-interventions-community-settings.html</w:t>
      </w:r>
    </w:p>
    <w:tbl>
      <w:tblPr>
        <w:tblW w:type="dxa" w:w="9360"/>
        <w:jc w:val="left"/>
        <w:tblLayout w:type="fixed"/>
        <w:tblLook w:firstColumn="1" w:firstRow="1" w:lastColumn="0" w:lastRow="0" w:noHBand="0" w:noVBand="1" w:val="04A0"/>
        <w:tblInd w:w="120" w:type="dxa"/>
      </w:tblPr>
      <w:tblGrid>
        <w:gridCol w:w="9360"/>
      </w:tblGrid>
      <w:tr>
        <w:trPr>
          <w:tblHeader/>
          <w:cantSplit/>
        </w:trPr>
        <w:tc>
          <w:tcPr>
            <w:tcW w:type="dxa" w:w="9360"/>
            <w:tcMar>
              <w:top w:w="80" w:type="dxa"/>
              <w:start w:w="120" w:type="dxa"/>
              <w:bottom w:w="80" w:type="dxa"/>
              <w:end w:w="120" w:type="dxa"/>
            </w:tcMar>
            <w:vAlign w:val="center"/>
            <w:shd w:fill="F6F1E5"/>
          </w:tcPr>
          <w:p>
            <w:pPr>
              <w:keepNext w:val="0"/>
              <w:spacing w:before="0" w:after="60" w:line="300" w:lineRule="auto"/>
            </w:pPr>
            <w:r>
              <w:rPr>
                <w:rFonts w:ascii="Calibri" w:hAnsi="Calibri"/>
                <w:b/>
                <w:caps/>
                <w:color w:val="946A16"/>
                <w:sz w:val="18"/>
              </w:rPr>
              <w:t>PROFESSIONAL-CARE BOUNDARY</w:t>
            </w:r>
          </w:p>
          <w:p>
            <w:pPr>
              <w:keepNext w:val="0"/>
              <w:spacing w:before="0" w:after="0" w:line="300" w:lineRule="auto"/>
            </w:pPr>
            <w:r>
              <w:rPr>
                <w:rFonts w:ascii="Calibri" w:hAnsi="Calibri"/>
                <w:color w:val="202522"/>
                <w:sz w:val="21"/>
              </w:rPr>
              <w:t>This manual provides general education, not individualized medical care. Specialized application—especially during pregnancy or postpartum recovery; with chronic conditions, disability, significant pain, eating-disorder history, medically prescribed diets, or medication concerns; and when using supplements—belongs in conversation with appropriately licensed professionals. Lucius Alston’s fitness credentials support education and coaching; they do not replace medical or dietetic licensure.</w:t>
            </w:r>
          </w:p>
        </w:tc>
      </w:tr>
    </w:tbl>
    <w:p>
      <w:pPr>
        <w:spacing w:after="40"/>
      </w:pPr>
    </w:p>
    <w:p>
      <w:r>
        <w:br w:type="page"/>
      </w:r>
    </w:p>
    <w:p/>
    <w:p/>
    <w:p/>
    <w:p/>
    <w:p/>
    <w:p>
      <w:pPr>
        <w:keepNext w:val="0"/>
        <w:spacing w:before="0" w:after="200" w:line="240" w:lineRule="auto"/>
        <w:jc w:val="center"/>
      </w:pPr>
      <w:r>
        <w:rPr>
          <w:rFonts w:ascii="Calibri" w:hAnsi="Calibri"/>
          <w:b/>
          <w:caps/>
          <w:color w:val="946A16"/>
          <w:sz w:val="20"/>
        </w:rPr>
        <w:t>THE LIFELONG DECLARATION</w:t>
      </w:r>
    </w:p>
    <w:p>
      <w:pPr>
        <w:keepNext w:val="0"/>
        <w:spacing w:before="0" w:after="320" w:line="324" w:lineRule="auto"/>
        <w:jc w:val="center"/>
      </w:pPr>
      <w:r>
        <w:rPr>
          <w:rFonts w:ascii="Calibri" w:hAnsi="Calibri"/>
          <w:i/>
          <w:color w:val="1B4332"/>
          <w:sz w:val="36"/>
        </w:rPr>
        <w:t>I will not make fitness my god.</w:t>
        <w:br/>
        <w:t>I will not make neglect my normal.</w:t>
        <w:br/>
        <w:t>I will build strength to carry the calling,</w:t>
        <w:br/>
        <w:t>practice wisdom when nobody is watching,</w:t>
        <w:br/>
        <w:t>and return every time life knocks me off course.</w:t>
      </w:r>
    </w:p>
    <w:p>
      <w:pPr>
        <w:keepNext w:val="0"/>
        <w:spacing w:before="0" w:after="0" w:line="240" w:lineRule="auto"/>
        <w:jc w:val="center"/>
      </w:pPr>
      <w:r>
        <w:rPr>
          <w:rFonts w:ascii="Calibri" w:hAnsi="Calibri"/>
          <w:b/>
          <w:caps/>
          <w:color w:val="946A16"/>
          <w:sz w:val="20"/>
        </w:rPr>
        <w:t>LOVE IT.  BREATHE IT.  TEACH IT.  LIVE IT.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right"/>
    </w:pPr>
    <w:r>
      <w:rPr>
        <w:rFonts w:ascii="Calibri" w:hAnsi="Calibri"/>
        <w:color w:val="666B68"/>
        <w:sz w:val="16"/>
      </w:rPr>
      <w:t xml:space="preserve">BUILT TO CARRY THE CALLING  •  COMPLETE READER EDITION 1.0     </w:t>
    </w:r>
    <w:r>
      <w:rPr>
        <w:rFonts w:ascii="Calibri" w:hAnsi="Calibri"/>
        <w:color w:val="666B68"/>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jc w:val="center"/>
    </w:pPr>
    <w:r>
      <w:rPr>
        <w:rFonts w:ascii="Calibri" w:hAnsi="Calibri"/>
        <w:b/>
        <w:caps/>
        <w:color w:val="666B68"/>
        <w:sz w:val="16"/>
      </w:rPr>
      <w:t>LUCIUS ALSTON  |  THE COMPLETE KINGDOM FITNESS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pPr>
    </w:lvl>
  </w:abstractNum>
  <w:num w:numId="10">
    <w:abstractNumId w:val="9"/>
  </w:num>
  <w:abstractNum w:abstractNumId="10">
    <w:multiLevelType w:val="singleLevel"/>
    <w:lvl w:ilvl="0">
      <w:start w:val="1"/>
      <w:numFmt w:val="decimal"/>
      <w:lvlText w:val="%1."/>
      <w:lvlJc w:val="left"/>
      <w:pPr>
        <w:tabs>
          <w:tab w:val="num" w:pos="540"/>
        </w:tabs>
        <w:ind w:left="540" w:hanging="270"/>
      </w:pPr>
    </w:lvl>
  </w:abstractNum>
  <w:num w:numId="11">
    <w:abstractNumId w:val="10"/>
  </w:num>
  <w:abstractNum w:abstractNumId="11">
    <w:multiLevelType w:val="singleLevel"/>
    <w:lvl w:ilvl="0">
      <w:start w:val="1"/>
      <w:numFmt w:val="decimal"/>
      <w:lvlText w:val="%1."/>
      <w:lvlJc w:val="left"/>
      <w:pPr>
        <w:tabs>
          <w:tab w:val="num" w:pos="540"/>
        </w:tabs>
        <w:ind w:left="540" w:hanging="270"/>
      </w:pPr>
    </w:lvl>
  </w:abstractNum>
  <w:num w:numId="12">
    <w:abstractNumId w:val="11"/>
  </w:num>
  <w:abstractNum w:abstractNumId="12">
    <w:multiLevelType w:val="singleLevel"/>
    <w:lvl w:ilvl="0">
      <w:start w:val="1"/>
      <w:numFmt w:val="decimal"/>
      <w:lvlText w:val="%1."/>
      <w:lvlJc w:val="left"/>
      <w:pPr>
        <w:tabs>
          <w:tab w:val="num" w:pos="540"/>
        </w:tabs>
        <w:ind w:left="540" w:hanging="270"/>
      </w:pPr>
    </w:lvl>
  </w:abstractNum>
  <w:num w:numId="13">
    <w:abstractNumId w:val="12"/>
  </w:num>
  <w:abstractNum w:abstractNumId="13">
    <w:multiLevelType w:val="singleLevel"/>
    <w:lvl w:ilvl="0">
      <w:start w:val="1"/>
      <w:numFmt w:val="decimal"/>
      <w:lvlText w:val="%1."/>
      <w:lvlJc w:val="left"/>
      <w:pPr>
        <w:tabs>
          <w:tab w:val="num" w:pos="540"/>
        </w:tabs>
        <w:ind w:left="540" w:hanging="270"/>
      </w:pPr>
    </w:lvl>
  </w:abstractNum>
  <w:num w:numId="14">
    <w:abstractNumId w:val="13"/>
  </w:num>
  <w:abstractNum w:abstractNumId="14">
    <w:multiLevelType w:val="singleLevel"/>
    <w:lvl w:ilvl="0">
      <w:start w:val="1"/>
      <w:numFmt w:val="decimal"/>
      <w:lvlText w:val="%1."/>
      <w:lvlJc w:val="left"/>
      <w:pPr>
        <w:tabs>
          <w:tab w:val="num" w:pos="540"/>
        </w:tabs>
        <w:ind w:left="540" w:hanging="270"/>
      </w:pPr>
    </w:lvl>
  </w:abstractNum>
  <w:num w:numId="15">
    <w:abstractNumId w:val="14"/>
  </w:num>
  <w:abstractNum w:abstractNumId="15">
    <w:multiLevelType w:val="singleLevel"/>
    <w:lvl w:ilvl="0">
      <w:start w:val="1"/>
      <w:numFmt w:val="decimal"/>
      <w:lvlText w:val="%1."/>
      <w:lvlJc w:val="left"/>
      <w:pPr>
        <w:tabs>
          <w:tab w:val="num" w:pos="540"/>
        </w:tabs>
        <w:ind w:left="540" w:hanging="270"/>
      </w:pPr>
    </w:lvl>
  </w:abstractNum>
  <w:num w:numId="16">
    <w:abstractNumId w:val="15"/>
  </w:num>
  <w:abstractNum w:abstractNumId="16">
    <w:multiLevelType w:val="singleLevel"/>
    <w:lvl w:ilvl="0">
      <w:start w:val="1"/>
      <w:numFmt w:val="decimal"/>
      <w:lvlText w:val="%1."/>
      <w:lvlJc w:val="left"/>
      <w:pPr>
        <w:tabs>
          <w:tab w:val="num" w:pos="540"/>
        </w:tabs>
        <w:ind w:left="540" w:hanging="270"/>
      </w:pPr>
    </w:lvl>
  </w:abstractNum>
  <w:num w:numId="17">
    <w:abstractNumId w:val="16"/>
  </w:num>
  <w:abstractNum w:abstractNumId="17">
    <w:multiLevelType w:val="singleLevel"/>
    <w:lvl w:ilvl="0">
      <w:start w:val="1"/>
      <w:numFmt w:val="decimal"/>
      <w:lvlText w:val="%1."/>
      <w:lvlJc w:val="left"/>
      <w:pPr>
        <w:tabs>
          <w:tab w:val="num" w:pos="540"/>
        </w:tabs>
        <w:ind w:left="540" w:hanging="270"/>
      </w:pPr>
    </w:lvl>
  </w:abstractNum>
  <w:num w:numId="18">
    <w:abstractNumId w:val="17"/>
  </w:num>
  <w:abstractNum w:abstractNumId="18">
    <w:multiLevelType w:val="singleLevel"/>
    <w:lvl w:ilvl="0">
      <w:start w:val="1"/>
      <w:numFmt w:val="decimal"/>
      <w:lvlText w:val="%1."/>
      <w:lvlJc w:val="left"/>
      <w:pPr>
        <w:tabs>
          <w:tab w:val="num" w:pos="540"/>
        </w:tabs>
        <w:ind w:left="540" w:hanging="270"/>
      </w:pPr>
    </w:lvl>
  </w:abstractNum>
  <w:num w:numId="19">
    <w:abstractNumId w:val="18"/>
  </w:num>
  <w:abstractNum w:abstractNumId="19">
    <w:multiLevelType w:val="singleLevel"/>
    <w:lvl w:ilvl="0">
      <w:start w:val="1"/>
      <w:numFmt w:val="decimal"/>
      <w:lvlText w:val="%1."/>
      <w:lvlJc w:val="left"/>
      <w:pPr>
        <w:tabs>
          <w:tab w:val="num" w:pos="540"/>
        </w:tabs>
        <w:ind w:left="540" w:hanging="270"/>
      </w:pPr>
    </w:lvl>
  </w:abstractNum>
  <w:num w:numId="20">
    <w:abstractNumId w:val="19"/>
  </w:num>
  <w:abstractNum w:abstractNumId="20">
    <w:multiLevelType w:val="singleLevel"/>
    <w:lvl w:ilvl="0">
      <w:start w:val="1"/>
      <w:numFmt w:val="decimal"/>
      <w:lvlText w:val="%1."/>
      <w:lvlJc w:val="left"/>
      <w:pPr>
        <w:tabs>
          <w:tab w:val="num" w:pos="540"/>
        </w:tabs>
        <w:ind w:left="540" w:hanging="270"/>
      </w:pPr>
    </w:lvl>
  </w:abstractNum>
  <w:num w:numId="21">
    <w:abstractNumId w:val="20"/>
  </w:num>
  <w:abstractNum w:abstractNumId="21">
    <w:multiLevelType w:val="singleLevel"/>
    <w:lvl w:ilvl="0">
      <w:start w:val="1"/>
      <w:numFmt w:val="decimal"/>
      <w:lvlText w:val="%1."/>
      <w:lvlJc w:val="left"/>
      <w:pPr>
        <w:tabs>
          <w:tab w:val="num" w:pos="540"/>
        </w:tabs>
        <w:ind w:left="540" w:hanging="270"/>
      </w:pPr>
    </w:lvl>
  </w:abstractNum>
  <w:num w:numId="22">
    <w:abstractNumId w:val="21"/>
  </w:num>
  <w:abstractNum w:abstractNumId="22">
    <w:multiLevelType w:val="singleLevel"/>
    <w:lvl w:ilvl="0">
      <w:start w:val="1"/>
      <w:numFmt w:val="decimal"/>
      <w:lvlText w:val="%1."/>
      <w:lvlJc w:val="left"/>
      <w:pPr>
        <w:tabs>
          <w:tab w:val="num" w:pos="540"/>
        </w:tabs>
        <w:ind w:left="540" w:hanging="270"/>
      </w:pPr>
    </w:lvl>
  </w:abstractNum>
  <w:num w:numId="23">
    <w:abstractNumId w:val="22"/>
  </w:num>
  <w:abstractNum w:abstractNumId="23">
    <w:multiLevelType w:val="singleLevel"/>
    <w:lvl w:ilvl="0">
      <w:start w:val="1"/>
      <w:numFmt w:val="decimal"/>
      <w:lvlText w:val="%1."/>
      <w:lvlJc w:val="left"/>
      <w:pPr>
        <w:tabs>
          <w:tab w:val="num" w:pos="540"/>
        </w:tabs>
        <w:ind w:left="540" w:hanging="270"/>
      </w:pPr>
    </w:lvl>
  </w:abstractNum>
  <w:num w:numId="24">
    <w:abstractNumId w:val="23"/>
  </w:num>
  <w:abstractNum w:abstractNumId="24">
    <w:multiLevelType w:val="singleLevel"/>
    <w:lvl w:ilvl="0">
      <w:start w:val="1"/>
      <w:numFmt w:val="decimal"/>
      <w:lvlText w:val="%1."/>
      <w:lvlJc w:val="left"/>
      <w:pPr>
        <w:tabs>
          <w:tab w:val="num" w:pos="540"/>
        </w:tabs>
        <w:ind w:left="540" w:hanging="270"/>
      </w:pPr>
    </w:lvl>
  </w:abstractNum>
  <w:num w:numId="25">
    <w:abstractNumId w:val="24"/>
  </w:num>
  <w:abstractNum w:abstractNumId="25">
    <w:multiLevelType w:val="singleLevel"/>
    <w:lvl w:ilvl="0">
      <w:start w:val="1"/>
      <w:numFmt w:val="decimal"/>
      <w:lvlText w:val="%1."/>
      <w:lvlJc w:val="left"/>
      <w:pPr>
        <w:tabs>
          <w:tab w:val="num" w:pos="540"/>
        </w:tabs>
        <w:ind w:left="540" w:hanging="270"/>
      </w:pPr>
    </w:lvl>
  </w:abstractNum>
  <w:num w:numId="26">
    <w:abstractNumId w:val="25"/>
  </w:num>
  <w:abstractNum w:abstractNumId="26">
    <w:multiLevelType w:val="singleLevel"/>
    <w:lvl w:ilvl="0">
      <w:start w:val="1"/>
      <w:numFmt w:val="decimal"/>
      <w:lvlText w:val="%1."/>
      <w:lvlJc w:val="left"/>
      <w:pPr>
        <w:tabs>
          <w:tab w:val="num" w:pos="540"/>
        </w:tabs>
        <w:ind w:left="540" w:hanging="270"/>
      </w:pPr>
    </w:lvl>
  </w:abstractNum>
  <w:num w:numId="27">
    <w:abstractNumId w:val="26"/>
  </w:num>
  <w:abstractNum w:abstractNumId="27">
    <w:multiLevelType w:val="singleLevel"/>
    <w:lvl w:ilvl="0">
      <w:start w:val="1"/>
      <w:numFmt w:val="decimal"/>
      <w:lvlText w:val="%1."/>
      <w:lvlJc w:val="left"/>
      <w:pPr>
        <w:tabs>
          <w:tab w:val="num" w:pos="540"/>
        </w:tabs>
        <w:ind w:left="540" w:hanging="270"/>
      </w:pPr>
    </w:lvl>
  </w:abstractNum>
  <w:num w:numId="28">
    <w:abstractNumId w:val="27"/>
  </w:num>
  <w:abstractNum w:abstractNumId="28">
    <w:multiLevelType w:val="singleLevel"/>
    <w:lvl w:ilvl="0">
      <w:start w:val="1"/>
      <w:numFmt w:val="decimal"/>
      <w:lvlText w:val="%1."/>
      <w:lvlJc w:val="left"/>
      <w:pPr>
        <w:tabs>
          <w:tab w:val="num" w:pos="540"/>
        </w:tabs>
        <w:ind w:left="540" w:hanging="270"/>
      </w:pPr>
    </w:lvl>
  </w:abstractNum>
  <w:num w:numId="29">
    <w:abstractNumId w:val="28"/>
  </w:num>
  <w:abstractNum w:abstractNumId="29">
    <w:multiLevelType w:val="singleLevel"/>
    <w:lvl w:ilvl="0">
      <w:start w:val="1"/>
      <w:numFmt w:val="decimal"/>
      <w:lvlText w:val="%1."/>
      <w:lvlJc w:val="left"/>
      <w:pPr>
        <w:tabs>
          <w:tab w:val="num" w:pos="540"/>
        </w:tabs>
        <w:ind w:left="540" w:hanging="270"/>
      </w:pPr>
    </w:lvl>
  </w:abstractNum>
  <w:num w:numId="30">
    <w:abstractNumId w:val="29"/>
  </w:num>
  <w:abstractNum w:abstractNumId="30">
    <w:multiLevelType w:val="singleLevel"/>
    <w:lvl w:ilvl="0">
      <w:start w:val="1"/>
      <w:numFmt w:val="decimal"/>
      <w:lvlText w:val="%1."/>
      <w:lvlJc w:val="left"/>
      <w:pPr>
        <w:tabs>
          <w:tab w:val="num" w:pos="540"/>
        </w:tabs>
        <w:ind w:left="540" w:hanging="270"/>
      </w:pPr>
    </w:lvl>
  </w:abstractNum>
  <w:num w:numId="31">
    <w:abstractNumId w:val="30"/>
  </w:num>
  <w:abstractNum w:abstractNumId="31">
    <w:multiLevelType w:val="singleLevel"/>
    <w:lvl w:ilvl="0">
      <w:start w:val="1"/>
      <w:numFmt w:val="decimal"/>
      <w:lvlText w:val="%1."/>
      <w:lvlJc w:val="left"/>
      <w:pPr>
        <w:tabs>
          <w:tab w:val="num" w:pos="540"/>
        </w:tabs>
        <w:ind w:left="540" w:hanging="270"/>
      </w:pPr>
    </w:lvl>
  </w:abstractNum>
  <w:num w:numId="32">
    <w:abstractNumId w:val="31"/>
  </w:num>
  <w:abstractNum w:abstractNumId="32">
    <w:multiLevelType w:val="singleLevel"/>
    <w:lvl w:ilvl="0">
      <w:start w:val="1"/>
      <w:numFmt w:val="decimal"/>
      <w:lvlText w:val="%1."/>
      <w:lvlJc w:val="left"/>
      <w:pPr>
        <w:tabs>
          <w:tab w:val="num" w:pos="540"/>
        </w:tabs>
        <w:ind w:left="540" w:hanging="270"/>
      </w:pPr>
    </w:lvl>
  </w:abstractNum>
  <w:num w:numId="33">
    <w:abstractNumId w:val="32"/>
  </w:num>
  <w:abstractNum w:abstractNumId="33">
    <w:multiLevelType w:val="singleLevel"/>
    <w:lvl w:ilvl="0">
      <w:start w:val="1"/>
      <w:numFmt w:val="decimal"/>
      <w:lvlText w:val="%1."/>
      <w:lvlJc w:val="left"/>
      <w:pPr>
        <w:tabs>
          <w:tab w:val="num" w:pos="540"/>
        </w:tabs>
        <w:ind w:left="540" w:hanging="270"/>
      </w:pPr>
    </w:lvl>
  </w:abstractNum>
  <w:num w:numId="34">
    <w:abstractNumId w:val="33"/>
  </w:num>
  <w:abstractNum w:abstractNumId="34">
    <w:multiLevelType w:val="singleLevel"/>
    <w:lvl w:ilvl="0">
      <w:start w:val="1"/>
      <w:numFmt w:val="decimal"/>
      <w:lvlText w:val="%1."/>
      <w:lvlJc w:val="left"/>
      <w:pPr>
        <w:tabs>
          <w:tab w:val="num" w:pos="540"/>
        </w:tabs>
        <w:ind w:left="540" w:hanging="270"/>
      </w:pPr>
    </w:lvl>
  </w:abstractNum>
  <w:num w:numId="35">
    <w:abstractNumId w:val="34"/>
  </w:num>
  <w:abstractNum w:abstractNumId="35">
    <w:multiLevelType w:val="singleLevel"/>
    <w:lvl w:ilvl="0">
      <w:start w:val="1"/>
      <w:numFmt w:val="decimal"/>
      <w:lvlText w:val="%1."/>
      <w:lvlJc w:val="left"/>
      <w:pPr>
        <w:tabs>
          <w:tab w:val="num" w:pos="540"/>
        </w:tabs>
        <w:ind w:left="540" w:hanging="270"/>
      </w:pPr>
    </w:lvl>
  </w:abstractNum>
  <w:num w:numId="36">
    <w:abstractNumId w:val="35"/>
  </w:num>
  <w:abstractNum w:abstractNumId="36">
    <w:multiLevelType w:val="singleLevel"/>
    <w:lvl w:ilvl="0">
      <w:start w:val="1"/>
      <w:numFmt w:val="decimal"/>
      <w:lvlText w:val="%1."/>
      <w:lvlJc w:val="left"/>
      <w:pPr>
        <w:tabs>
          <w:tab w:val="num" w:pos="540"/>
        </w:tabs>
        <w:ind w:left="540" w:hanging="270"/>
      </w:pPr>
    </w:lvl>
  </w:abstractNum>
  <w:num w:numId="37">
    <w:abstractNumId w:val="36"/>
  </w:num>
  <w:abstractNum w:abstractNumId="37">
    <w:multiLevelType w:val="singleLevel"/>
    <w:lvl w:ilvl="0">
      <w:start w:val="1"/>
      <w:numFmt w:val="decimal"/>
      <w:lvlText w:val="%1."/>
      <w:lvlJc w:val="left"/>
      <w:pPr>
        <w:tabs>
          <w:tab w:val="num" w:pos="540"/>
        </w:tabs>
        <w:ind w:left="540" w:hanging="270"/>
      </w:pPr>
    </w:lvl>
  </w:abstractNum>
  <w:num w:numId="38">
    <w:abstractNumId w:val="37"/>
  </w:num>
  <w:abstractNum w:abstractNumId="38">
    <w:multiLevelType w:val="singleLevel"/>
    <w:lvl w:ilvl="0">
      <w:start w:val="1"/>
      <w:numFmt w:val="decimal"/>
      <w:lvlText w:val="%1."/>
      <w:lvlJc w:val="left"/>
      <w:pPr>
        <w:tabs>
          <w:tab w:val="num" w:pos="540"/>
        </w:tabs>
        <w:ind w:left="540" w:hanging="270"/>
      </w:pPr>
    </w:lvl>
  </w:abstractNum>
  <w:num w:numId="39">
    <w:abstractNumId w:val="38"/>
  </w:num>
  <w:abstractNum w:abstractNumId="39">
    <w:multiLevelType w:val="singleLevel"/>
    <w:lvl w:ilvl="0">
      <w:start w:val="1"/>
      <w:numFmt w:val="decimal"/>
      <w:lvlText w:val="%1."/>
      <w:lvlJc w:val="left"/>
      <w:pPr>
        <w:tabs>
          <w:tab w:val="num" w:pos="540"/>
        </w:tabs>
        <w:ind w:left="540" w:hanging="270"/>
      </w:pPr>
    </w:lvl>
  </w:abstractNum>
  <w:num w:numId="40">
    <w:abstractNumId w:val="39"/>
  </w:num>
  <w:abstractNum w:abstractNumId="40">
    <w:multiLevelType w:val="singleLevel"/>
    <w:lvl w:ilvl="0">
      <w:start w:val="1"/>
      <w:numFmt w:val="decimal"/>
      <w:lvlText w:val="%1."/>
      <w:lvlJc w:val="left"/>
      <w:pPr>
        <w:tabs>
          <w:tab w:val="num" w:pos="540"/>
        </w:tabs>
        <w:ind w:left="540" w:hanging="270"/>
      </w:pPr>
    </w:lvl>
  </w:abstractNum>
  <w:num w:numId="41">
    <w:abstractNumId w:val="40"/>
  </w:num>
  <w:abstractNum w:abstractNumId="41">
    <w:multiLevelType w:val="singleLevel"/>
    <w:lvl w:ilvl="0">
      <w:start w:val="1"/>
      <w:numFmt w:val="decimal"/>
      <w:lvlText w:val="%1."/>
      <w:lvlJc w:val="left"/>
      <w:pPr>
        <w:tabs>
          <w:tab w:val="num" w:pos="540"/>
        </w:tabs>
        <w:ind w:left="540" w:hanging="270"/>
      </w:pPr>
    </w:lvl>
  </w:abstractNum>
  <w:num w:numId="42">
    <w:abstractNumId w:val="41"/>
  </w:num>
  <w:abstractNum w:abstractNumId="42">
    <w:multiLevelType w:val="singleLevel"/>
    <w:lvl w:ilvl="0">
      <w:start w:val="1"/>
      <w:numFmt w:val="decimal"/>
      <w:lvlText w:val="%1."/>
      <w:lvlJc w:val="left"/>
      <w:pPr>
        <w:tabs>
          <w:tab w:val="num" w:pos="540"/>
        </w:tabs>
        <w:ind w:left="540" w:hanging="270"/>
      </w:pPr>
    </w:lvl>
  </w:abstractNum>
  <w:num w:numId="43">
    <w:abstractNumId w:val="42"/>
  </w:num>
  <w:abstractNum w:abstractNumId="43">
    <w:multiLevelType w:val="singleLevel"/>
    <w:lvl w:ilvl="0">
      <w:start w:val="1"/>
      <w:numFmt w:val="decimal"/>
      <w:lvlText w:val="%1."/>
      <w:lvlJc w:val="left"/>
      <w:pPr>
        <w:tabs>
          <w:tab w:val="num" w:pos="540"/>
        </w:tabs>
        <w:ind w:left="540" w:hanging="270"/>
      </w:pPr>
    </w:lvl>
  </w:abstractNum>
  <w:num w:numId="44">
    <w:abstractNumId w:val="43"/>
  </w:num>
  <w:abstractNum w:abstractNumId="44">
    <w:multiLevelType w:val="singleLevel"/>
    <w:lvl w:ilvl="0">
      <w:start w:val="1"/>
      <w:numFmt w:val="decimal"/>
      <w:lvlText w:val="%1."/>
      <w:lvlJc w:val="left"/>
      <w:pPr>
        <w:tabs>
          <w:tab w:val="num" w:pos="540"/>
        </w:tabs>
        <w:ind w:left="540" w:hanging="270"/>
      </w:pPr>
    </w:lvl>
  </w:abstractNum>
  <w:num w:numId="45">
    <w:abstractNumId w:val="44"/>
  </w:num>
  <w:abstractNum w:abstractNumId="45">
    <w:multiLevelType w:val="singleLevel"/>
    <w:lvl w:ilvl="0">
      <w:start w:val="1"/>
      <w:numFmt w:val="decimal"/>
      <w:lvlText w:val="%1."/>
      <w:lvlJc w:val="left"/>
      <w:pPr>
        <w:tabs>
          <w:tab w:val="num" w:pos="540"/>
        </w:tabs>
        <w:ind w:left="540" w:hanging="270"/>
      </w:pPr>
    </w:lvl>
  </w:abstractNum>
  <w:num w:numId="46">
    <w:abstractNumId w:val="45"/>
  </w:num>
  <w:abstractNum w:abstractNumId="46">
    <w:multiLevelType w:val="singleLevel"/>
    <w:lvl w:ilvl="0">
      <w:start w:val="1"/>
      <w:numFmt w:val="decimal"/>
      <w:lvlText w:val="%1."/>
      <w:lvlJc w:val="left"/>
      <w:pPr>
        <w:tabs>
          <w:tab w:val="num" w:pos="540"/>
        </w:tabs>
        <w:ind w:left="540" w:hanging="270"/>
      </w:pPr>
    </w:lvl>
  </w:abstractNum>
  <w:num w:numId="47">
    <w:abstractNumId w:val="46"/>
  </w:num>
  <w:abstractNum w:abstractNumId="47">
    <w:multiLevelType w:val="singleLevel"/>
    <w:lvl w:ilvl="0">
      <w:start w:val="1"/>
      <w:numFmt w:val="decimal"/>
      <w:lvlText w:val="%1."/>
      <w:lvlJc w:val="left"/>
      <w:pPr>
        <w:tabs>
          <w:tab w:val="num" w:pos="540"/>
        </w:tabs>
        <w:ind w:left="540" w:hanging="270"/>
      </w:pPr>
    </w:lvl>
  </w:abstractNum>
  <w:num w:numId="48">
    <w:abstractNumId w:val="47"/>
  </w:num>
  <w:abstractNum w:abstractNumId="48">
    <w:multiLevelType w:val="singleLevel"/>
    <w:lvl w:ilvl="0">
      <w:start w:val="1"/>
      <w:numFmt w:val="decimal"/>
      <w:lvlText w:val="%1."/>
      <w:lvlJc w:val="left"/>
      <w:pPr>
        <w:tabs>
          <w:tab w:val="num" w:pos="540"/>
        </w:tabs>
        <w:ind w:left="540" w:hanging="270"/>
      </w:pPr>
    </w:lvl>
  </w:abstractNum>
  <w:num w:numId="49">
    <w:abstractNumId w:val="48"/>
  </w:num>
  <w:abstractNum w:abstractNumId="49">
    <w:multiLevelType w:val="singleLevel"/>
    <w:lvl w:ilvl="0">
      <w:start w:val="1"/>
      <w:numFmt w:val="decimal"/>
      <w:lvlText w:val="%1."/>
      <w:lvlJc w:val="left"/>
      <w:pPr>
        <w:tabs>
          <w:tab w:val="num" w:pos="540"/>
        </w:tabs>
        <w:ind w:left="540" w:hanging="270"/>
      </w:pPr>
    </w:lvl>
  </w:abstractNum>
  <w:num w:numId="50">
    <w:abstractNumId w:val="49"/>
  </w:num>
  <w:abstractNum w:abstractNumId="50">
    <w:multiLevelType w:val="singleLevel"/>
    <w:lvl w:ilvl="0">
      <w:start w:val="1"/>
      <w:numFmt w:val="decimal"/>
      <w:lvlText w:val="%1."/>
      <w:lvlJc w:val="left"/>
      <w:pPr>
        <w:tabs>
          <w:tab w:val="num" w:pos="540"/>
        </w:tabs>
        <w:ind w:left="540" w:hanging="270"/>
      </w:pPr>
    </w:lvl>
  </w:abstractNum>
  <w:num w:numId="51">
    <w:abstractNumId w:val="50"/>
  </w:num>
  <w:abstractNum w:abstractNumId="51">
    <w:multiLevelType w:val="singleLevel"/>
    <w:lvl w:ilvl="0">
      <w:start w:val="1"/>
      <w:numFmt w:val="decimal"/>
      <w:lvlText w:val="%1."/>
      <w:lvlJc w:val="left"/>
      <w:pPr>
        <w:tabs>
          <w:tab w:val="num" w:pos="540"/>
        </w:tabs>
        <w:ind w:left="540" w:hanging="270"/>
      </w:pPr>
    </w:lvl>
  </w:abstractNum>
  <w:num w:numId="52">
    <w:abstractNumId w:val="51"/>
  </w:num>
  <w:abstractNum w:abstractNumId="52">
    <w:multiLevelType w:val="singleLevel"/>
    <w:lvl w:ilvl="0">
      <w:start w:val="1"/>
      <w:numFmt w:val="decimal"/>
      <w:lvlText w:val="%1."/>
      <w:lvlJc w:val="left"/>
      <w:pPr>
        <w:tabs>
          <w:tab w:val="num" w:pos="540"/>
        </w:tabs>
        <w:ind w:left="540" w:hanging="270"/>
      </w:pPr>
    </w:lvl>
  </w:abstractNum>
  <w:num w:numId="53">
    <w:abstractNumId w:val="52"/>
  </w:num>
  <w:abstractNum w:abstractNumId="53">
    <w:multiLevelType w:val="singleLevel"/>
    <w:lvl w:ilvl="0">
      <w:start w:val="1"/>
      <w:numFmt w:val="decimal"/>
      <w:lvlText w:val="%1."/>
      <w:lvlJc w:val="left"/>
      <w:pPr>
        <w:tabs>
          <w:tab w:val="num" w:pos="540"/>
        </w:tabs>
        <w:ind w:left="540" w:hanging="270"/>
      </w:pPr>
    </w:lvl>
  </w:abstractNum>
  <w:num w:numId="54">
    <w:abstractNumId w:val="53"/>
  </w:num>
  <w:abstractNum w:abstractNumId="54">
    <w:multiLevelType w:val="singleLevel"/>
    <w:lvl w:ilvl="0">
      <w:start w:val="1"/>
      <w:numFmt w:val="decimal"/>
      <w:lvlText w:val="%1."/>
      <w:lvlJc w:val="left"/>
      <w:pPr>
        <w:tabs>
          <w:tab w:val="num" w:pos="540"/>
        </w:tabs>
        <w:ind w:left="540" w:hanging="270"/>
      </w:pPr>
    </w:lvl>
  </w:abstractNum>
  <w:num w:numId="55">
    <w:abstractNumId w:val="54"/>
  </w:num>
  <w:abstractNum w:abstractNumId="55">
    <w:multiLevelType w:val="singleLevel"/>
    <w:lvl w:ilvl="0">
      <w:start w:val="1"/>
      <w:numFmt w:val="decimal"/>
      <w:lvlText w:val="%1."/>
      <w:lvlJc w:val="left"/>
      <w:pPr>
        <w:tabs>
          <w:tab w:val="num" w:pos="540"/>
        </w:tabs>
        <w:ind w:left="540" w:hanging="270"/>
      </w:pPr>
    </w:lvl>
  </w:abstractNum>
  <w:num w:numId="56">
    <w:abstractNumId w:val="55"/>
  </w:num>
  <w:abstractNum w:abstractNumId="56">
    <w:multiLevelType w:val="singleLevel"/>
    <w:lvl w:ilvl="0">
      <w:start w:val="1"/>
      <w:numFmt w:val="decimal"/>
      <w:lvlText w:val="%1."/>
      <w:lvlJc w:val="left"/>
      <w:pPr>
        <w:tabs>
          <w:tab w:val="num" w:pos="540"/>
        </w:tabs>
        <w:ind w:left="540" w:hanging="270"/>
      </w:pPr>
    </w:lvl>
  </w:abstractNum>
  <w:num w:numId="57">
    <w:abstractNumId w:val="56"/>
  </w:num>
  <w:abstractNum w:abstractNumId="57">
    <w:multiLevelType w:val="singleLevel"/>
    <w:lvl w:ilvl="0">
      <w:start w:val="1"/>
      <w:numFmt w:val="decimal"/>
      <w:lvlText w:val="%1."/>
      <w:lvlJc w:val="left"/>
      <w:pPr>
        <w:tabs>
          <w:tab w:val="num" w:pos="540"/>
        </w:tabs>
        <w:ind w:left="540" w:hanging="270"/>
      </w:pPr>
    </w:lvl>
  </w:abstractNum>
  <w:num w:numId="58">
    <w:abstractNumId w:val="57"/>
  </w:num>
  <w:abstractNum w:abstractNumId="58">
    <w:multiLevelType w:val="singleLevel"/>
    <w:lvl w:ilvl="0">
      <w:start w:val="1"/>
      <w:numFmt w:val="decimal"/>
      <w:lvlText w:val="%1."/>
      <w:lvlJc w:val="left"/>
      <w:pPr>
        <w:tabs>
          <w:tab w:val="num" w:pos="540"/>
        </w:tabs>
        <w:ind w:left="540" w:hanging="270"/>
      </w:pPr>
    </w:lvl>
  </w:abstractNum>
  <w:num w:numId="59">
    <w:abstractNumId w:val="58"/>
  </w:num>
  <w:abstractNum w:abstractNumId="59">
    <w:multiLevelType w:val="singleLevel"/>
    <w:lvl w:ilvl="0">
      <w:start w:val="1"/>
      <w:numFmt w:val="decimal"/>
      <w:lvlText w:val="%1."/>
      <w:lvlJc w:val="left"/>
      <w:pPr>
        <w:tabs>
          <w:tab w:val="num" w:pos="540"/>
        </w:tabs>
        <w:ind w:left="540" w:hanging="270"/>
      </w:pPr>
    </w:lvl>
  </w:abstractNum>
  <w:num w:numId="60">
    <w:abstractNumId w:val="59"/>
  </w:num>
  <w:abstractNum w:abstractNumId="60">
    <w:multiLevelType w:val="singleLevel"/>
    <w:lvl w:ilvl="0">
      <w:start w:val="1"/>
      <w:numFmt w:val="decimal"/>
      <w:lvlText w:val="%1."/>
      <w:lvlJc w:val="left"/>
      <w:pPr>
        <w:tabs>
          <w:tab w:val="num" w:pos="540"/>
        </w:tabs>
        <w:ind w:left="540" w:hanging="270"/>
      </w:pPr>
    </w:lvl>
  </w:abstractNum>
  <w:num w:numId="61">
    <w:abstractNumId w:val="60"/>
  </w:num>
  <w:abstractNum w:abstractNumId="61">
    <w:multiLevelType w:val="singleLevel"/>
    <w:lvl w:ilvl="0">
      <w:start w:val="1"/>
      <w:numFmt w:val="decimal"/>
      <w:lvlText w:val="%1."/>
      <w:lvlJc w:val="left"/>
      <w:pPr>
        <w:tabs>
          <w:tab w:val="num" w:pos="540"/>
        </w:tabs>
        <w:ind w:left="540" w:hanging="270"/>
      </w:pPr>
    </w:lvl>
  </w:abstractNum>
  <w:num w:numId="62">
    <w:abstractNumId w:val="61"/>
  </w:num>
  <w:abstractNum w:abstractNumId="62">
    <w:multiLevelType w:val="singleLevel"/>
    <w:lvl w:ilvl="0">
      <w:start w:val="1"/>
      <w:numFmt w:val="decimal"/>
      <w:lvlText w:val="%1."/>
      <w:lvlJc w:val="left"/>
      <w:pPr>
        <w:tabs>
          <w:tab w:val="num" w:pos="540"/>
        </w:tabs>
        <w:ind w:left="540" w:hanging="270"/>
      </w:pPr>
    </w:lvl>
  </w:abstractNum>
  <w:num w:numId="63">
    <w:abstractNumId w:val="62"/>
  </w:num>
  <w:abstractNum w:abstractNumId="63">
    <w:multiLevelType w:val="singleLevel"/>
    <w:lvl w:ilvl="0">
      <w:start w:val="1"/>
      <w:numFmt w:val="decimal"/>
      <w:lvlText w:val="%1."/>
      <w:lvlJc w:val="left"/>
      <w:pPr>
        <w:tabs>
          <w:tab w:val="num" w:pos="540"/>
        </w:tabs>
        <w:ind w:left="540" w:hanging="270"/>
      </w:pPr>
    </w:lvl>
  </w:abstractNum>
  <w:num w:numId="64">
    <w:abstractNumId w:val="63"/>
  </w:num>
  <w:abstractNum w:abstractNumId="64">
    <w:multiLevelType w:val="singleLevel"/>
    <w:lvl w:ilvl="0">
      <w:start w:val="1"/>
      <w:numFmt w:val="decimal"/>
      <w:lvlText w:val="%1."/>
      <w:lvlJc w:val="left"/>
      <w:pPr>
        <w:tabs>
          <w:tab w:val="num" w:pos="540"/>
        </w:tabs>
        <w:ind w:left="540" w:hanging="270"/>
      </w:pPr>
    </w:lvl>
  </w:abstractNum>
  <w:num w:numId="65">
    <w:abstractNumId w:val="64"/>
  </w:num>
  <w:abstractNum w:abstractNumId="65">
    <w:multiLevelType w:val="singleLevel"/>
    <w:lvl w:ilvl="0">
      <w:start w:val="1"/>
      <w:numFmt w:val="decimal"/>
      <w:lvlText w:val="%1."/>
      <w:lvlJc w:val="left"/>
      <w:pPr>
        <w:tabs>
          <w:tab w:val="num" w:pos="540"/>
        </w:tabs>
        <w:ind w:left="540" w:hanging="270"/>
      </w:pPr>
    </w:lvl>
  </w:abstractNum>
  <w:num w:numId="66">
    <w:abstractNumId w:val="65"/>
  </w:num>
  <w:abstractNum w:abstractNumId="66">
    <w:multiLevelType w:val="singleLevel"/>
    <w:lvl w:ilvl="0">
      <w:start w:val="1"/>
      <w:numFmt w:val="decimal"/>
      <w:lvlText w:val="%1."/>
      <w:lvlJc w:val="left"/>
      <w:pPr>
        <w:tabs>
          <w:tab w:val="num" w:pos="540"/>
        </w:tabs>
        <w:ind w:left="540" w:hanging="270"/>
      </w:pPr>
    </w:lvl>
  </w:abstractNum>
  <w:num w:numId="67">
    <w:abstractNumId w:val="66"/>
  </w:num>
  <w:abstractNum w:abstractNumId="67">
    <w:multiLevelType w:val="singleLevel"/>
    <w:lvl w:ilvl="0">
      <w:start w:val="1"/>
      <w:numFmt w:val="decimal"/>
      <w:lvlText w:val="%1."/>
      <w:lvlJc w:val="left"/>
      <w:pPr>
        <w:tabs>
          <w:tab w:val="num" w:pos="540"/>
        </w:tabs>
        <w:ind w:left="540" w:hanging="270"/>
      </w:pPr>
    </w:lvl>
  </w:abstractNum>
  <w:num w:numId="68">
    <w:abstractNumId w:val="67"/>
  </w:num>
  <w:abstractNum w:abstractNumId="68">
    <w:multiLevelType w:val="singleLevel"/>
    <w:lvl w:ilvl="0">
      <w:start w:val="1"/>
      <w:numFmt w:val="decimal"/>
      <w:lvlText w:val="%1."/>
      <w:lvlJc w:val="left"/>
      <w:pPr>
        <w:tabs>
          <w:tab w:val="num" w:pos="540"/>
        </w:tabs>
        <w:ind w:left="540" w:hanging="270"/>
      </w:pPr>
    </w:lvl>
  </w:abstractNum>
  <w:num w:numId="69">
    <w:abstractNumId w:val="68"/>
  </w:num>
  <w:abstractNum w:abstractNumId="69">
    <w:multiLevelType w:val="singleLevel"/>
    <w:lvl w:ilvl="0">
      <w:start w:val="1"/>
      <w:numFmt w:val="decimal"/>
      <w:lvlText w:val="%1."/>
      <w:lvlJc w:val="left"/>
      <w:pPr>
        <w:tabs>
          <w:tab w:val="num" w:pos="540"/>
        </w:tabs>
        <w:ind w:left="540" w:hanging="270"/>
      </w:pPr>
    </w:lvl>
  </w:abstractNum>
  <w:num w:numId="70">
    <w:abstractNumId w:val="69"/>
  </w:num>
  <w:abstractNum w:abstractNumId="70">
    <w:multiLevelType w:val="singleLevel"/>
    <w:lvl w:ilvl="0">
      <w:start w:val="1"/>
      <w:numFmt w:val="decimal"/>
      <w:lvlText w:val="%1."/>
      <w:lvlJc w:val="left"/>
      <w:pPr>
        <w:tabs>
          <w:tab w:val="num" w:pos="540"/>
        </w:tabs>
        <w:ind w:left="540" w:hanging="270"/>
      </w:pPr>
    </w:lvl>
  </w:abstractNum>
  <w:num w:numId="71">
    <w:abstractNumId w:val="70"/>
  </w:num>
  <w:abstractNum w:abstractNumId="71">
    <w:multiLevelType w:val="singleLevel"/>
    <w:lvl w:ilvl="0">
      <w:start w:val="1"/>
      <w:numFmt w:val="decimal"/>
      <w:lvlText w:val="%1."/>
      <w:lvlJc w:val="left"/>
      <w:pPr>
        <w:tabs>
          <w:tab w:val="num" w:pos="540"/>
        </w:tabs>
        <w:ind w:left="540" w:hanging="270"/>
      </w:pPr>
    </w:lvl>
  </w:abstractNum>
  <w:num w:numId="72">
    <w:abstractNumId w:val="71"/>
  </w:num>
  <w:abstractNum w:abstractNumId="72">
    <w:multiLevelType w:val="singleLevel"/>
    <w:lvl w:ilvl="0">
      <w:start w:val="1"/>
      <w:numFmt w:val="decimal"/>
      <w:lvlText w:val="%1."/>
      <w:lvlJc w:val="left"/>
      <w:pPr>
        <w:tabs>
          <w:tab w:val="num" w:pos="540"/>
        </w:tabs>
        <w:ind w:left="540" w:hanging="270"/>
      </w:pPr>
    </w:lvl>
  </w:abstractNum>
  <w:num w:numId="73">
    <w:abstractNumId w:val="72"/>
  </w:num>
  <w:abstractNum w:abstractNumId="73">
    <w:multiLevelType w:val="singleLevel"/>
    <w:lvl w:ilvl="0">
      <w:start w:val="1"/>
      <w:numFmt w:val="decimal"/>
      <w:lvlText w:val="%1."/>
      <w:lvlJc w:val="left"/>
      <w:pPr>
        <w:tabs>
          <w:tab w:val="num" w:pos="540"/>
        </w:tabs>
        <w:ind w:left="540" w:hanging="270"/>
      </w:pPr>
    </w:lvl>
  </w:abstractNum>
  <w:num w:numId="74">
    <w:abstractNumId w:val="73"/>
  </w:num>
  <w:abstractNum w:abstractNumId="74">
    <w:multiLevelType w:val="singleLevel"/>
    <w:lvl w:ilvl="0">
      <w:start w:val="1"/>
      <w:numFmt w:val="decimal"/>
      <w:lvlText w:val="%1."/>
      <w:lvlJc w:val="left"/>
      <w:pPr>
        <w:tabs>
          <w:tab w:val="num" w:pos="540"/>
        </w:tabs>
        <w:ind w:left="540" w:hanging="270"/>
      </w:pPr>
    </w:lvl>
  </w:abstractNum>
  <w:num w:numId="75">
    <w:abstractNumId w:val="74"/>
  </w:num>
  <w:abstractNum w:abstractNumId="75">
    <w:multiLevelType w:val="singleLevel"/>
    <w:lvl w:ilvl="0">
      <w:start w:val="1"/>
      <w:numFmt w:val="decimal"/>
      <w:lvlText w:val="%1."/>
      <w:lvlJc w:val="left"/>
      <w:pPr>
        <w:tabs>
          <w:tab w:val="num" w:pos="540"/>
        </w:tabs>
        <w:ind w:left="540" w:hanging="270"/>
      </w:pPr>
    </w:lvl>
  </w:abstractNum>
  <w:num w:numId="76">
    <w:abstractNumId w:val="75"/>
  </w:num>
  <w:abstractNum w:abstractNumId="76">
    <w:multiLevelType w:val="singleLevel"/>
    <w:lvl w:ilvl="0">
      <w:start w:val="1"/>
      <w:numFmt w:val="decimal"/>
      <w:lvlText w:val="%1."/>
      <w:lvlJc w:val="left"/>
      <w:pPr>
        <w:tabs>
          <w:tab w:val="num" w:pos="540"/>
        </w:tabs>
        <w:ind w:left="540" w:hanging="270"/>
      </w:pPr>
    </w:lvl>
  </w:abstractNum>
  <w:num w:numId="77">
    <w:abstractNumId w:val="76"/>
  </w:num>
  <w:abstractNum w:abstractNumId="77">
    <w:multiLevelType w:val="singleLevel"/>
    <w:lvl w:ilvl="0">
      <w:start w:val="1"/>
      <w:numFmt w:val="decimal"/>
      <w:lvlText w:val="%1."/>
      <w:lvlJc w:val="left"/>
      <w:pPr>
        <w:tabs>
          <w:tab w:val="num" w:pos="540"/>
        </w:tabs>
        <w:ind w:left="540" w:hanging="270"/>
      </w:pPr>
    </w:lvl>
  </w:abstractNum>
  <w:num w:numId="78">
    <w:abstractNumId w:val="77"/>
  </w:num>
  <w:abstractNum w:abstractNumId="78">
    <w:multiLevelType w:val="singleLevel"/>
    <w:lvl w:ilvl="0">
      <w:start w:val="1"/>
      <w:numFmt w:val="decimal"/>
      <w:lvlText w:val="%1."/>
      <w:lvlJc w:val="left"/>
      <w:pPr>
        <w:tabs>
          <w:tab w:val="num" w:pos="540"/>
        </w:tabs>
        <w:ind w:left="540" w:hanging="270"/>
      </w:pPr>
    </w:lvl>
  </w:abstractNum>
  <w:num w:numId="79">
    <w:abstractNumId w:val="78"/>
  </w:num>
  <w:abstractNum w:abstractNumId="79">
    <w:multiLevelType w:val="singleLevel"/>
    <w:lvl w:ilvl="0">
      <w:start w:val="1"/>
      <w:numFmt w:val="decimal"/>
      <w:lvlText w:val="%1."/>
      <w:lvlJc w:val="left"/>
      <w:pPr>
        <w:tabs>
          <w:tab w:val="num" w:pos="540"/>
        </w:tabs>
        <w:ind w:left="540" w:hanging="270"/>
      </w:pPr>
    </w:lvl>
  </w:abstractNum>
  <w:num w:numId="80">
    <w:abstractNumId w:val="79"/>
  </w:num>
  <w:abstractNum w:abstractNumId="80">
    <w:multiLevelType w:val="singleLevel"/>
    <w:lvl w:ilvl="0">
      <w:start w:val="1"/>
      <w:numFmt w:val="decimal"/>
      <w:lvlText w:val="%1."/>
      <w:lvlJc w:val="left"/>
      <w:pPr>
        <w:tabs>
          <w:tab w:val="num" w:pos="540"/>
        </w:tabs>
        <w:ind w:left="540" w:hanging="270"/>
      </w:pPr>
    </w:lvl>
  </w:abstractNum>
  <w:num w:numId="81">
    <w:abstractNumId w:val="80"/>
  </w:num>
  <w:abstractNum w:abstractNumId="81">
    <w:multiLevelType w:val="singleLevel"/>
    <w:lvl w:ilvl="0">
      <w:start w:val="1"/>
      <w:numFmt w:val="decimal"/>
      <w:lvlText w:val="%1."/>
      <w:lvlJc w:val="left"/>
      <w:pPr>
        <w:tabs>
          <w:tab w:val="num" w:pos="540"/>
        </w:tabs>
        <w:ind w:left="540" w:hanging="270"/>
      </w:pPr>
    </w:lvl>
  </w:abstractNum>
  <w:num w:numId="82">
    <w:abstractNumId w:val="81"/>
  </w:num>
  <w:abstractNum w:abstractNumId="82">
    <w:multiLevelType w:val="singleLevel"/>
    <w:lvl w:ilvl="0">
      <w:start w:val="1"/>
      <w:numFmt w:val="decimal"/>
      <w:lvlText w:val="%1."/>
      <w:lvlJc w:val="left"/>
      <w:pPr>
        <w:tabs>
          <w:tab w:val="num" w:pos="540"/>
        </w:tabs>
        <w:ind w:left="540" w:hanging="270"/>
      </w:pPr>
    </w:lvl>
  </w:abstractNum>
  <w:num w:numId="83">
    <w:abstractNumId w:val="82"/>
  </w:num>
  <w:abstractNum w:abstractNumId="83">
    <w:multiLevelType w:val="singleLevel"/>
    <w:lvl w:ilvl="0">
      <w:start w:val="1"/>
      <w:numFmt w:val="decimal"/>
      <w:lvlText w:val="%1."/>
      <w:lvlJc w:val="left"/>
      <w:pPr>
        <w:tabs>
          <w:tab w:val="num" w:pos="540"/>
        </w:tabs>
        <w:ind w:left="540" w:hanging="270"/>
      </w:pPr>
    </w:lvl>
  </w:abstractNum>
  <w:num w:numId="84">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025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1B4332"/>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946A16"/>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335C4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to Carry the Calling: The Complete Kingdom Fitness Manual</dc:title>
  <dc:subject>Faith-based fitness, nutrition, strength, health, and lifelong stewardship</dc:subject>
  <dc:creator>Lucius Alston</dc:creator>
  <cp:keywords>Christian fitness, kingdom fitness, strength, nutrition, healthy aging, church wellness</cp:keywords>
  <dc:description>Complete Reader Edition 1.0 — 48-chapter faith-based fitness manual</dc:description>
  <cp:lastModifiedBy/>
  <cp:revision>1</cp:revision>
  <dcterms:created xsi:type="dcterms:W3CDTF">2013-12-23T23:15:00Z</dcterms:created>
  <dcterms:modified xsi:type="dcterms:W3CDTF">2013-12-23T23:15:00Z</dcterms:modified>
  <cp:category/>
</cp:coreProperties>
</file>